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AF" w:rsidRPr="006038AF" w:rsidRDefault="006038AF" w:rsidP="006038AF">
      <w:pPr>
        <w:jc w:val="center"/>
        <w:rPr>
          <w:b/>
          <w:sz w:val="36"/>
          <w:lang w:eastAsia="sk-SK"/>
        </w:rPr>
      </w:pPr>
      <w:bookmarkStart w:id="0" w:name="_GoBack"/>
      <w:bookmarkEnd w:id="0"/>
      <w:r w:rsidRPr="006038AF">
        <w:rPr>
          <w:b/>
          <w:sz w:val="36"/>
          <w:lang w:eastAsia="sk-SK"/>
        </w:rPr>
        <w:tab/>
      </w:r>
      <w:r w:rsidRPr="006038AF">
        <w:rPr>
          <w:b/>
          <w:sz w:val="36"/>
          <w:lang w:eastAsia="sk-SK"/>
        </w:rPr>
        <w:tab/>
      </w:r>
      <w:r w:rsidRPr="006038AF">
        <w:rPr>
          <w:b/>
          <w:sz w:val="36"/>
          <w:lang w:eastAsia="sk-SK"/>
        </w:rPr>
        <w:tab/>
      </w:r>
      <w:r w:rsidRPr="006038AF">
        <w:rPr>
          <w:b/>
          <w:sz w:val="36"/>
          <w:lang w:eastAsia="sk-SK"/>
        </w:rPr>
        <w:tab/>
      </w:r>
      <w:r w:rsidRPr="006038AF">
        <w:rPr>
          <w:b/>
          <w:sz w:val="36"/>
          <w:lang w:eastAsia="sk-SK"/>
        </w:rPr>
        <w:tab/>
      </w:r>
      <w:r w:rsidRPr="006038AF">
        <w:rPr>
          <w:b/>
          <w:sz w:val="36"/>
          <w:lang w:eastAsia="sk-SK"/>
        </w:rPr>
        <w:tab/>
      </w:r>
      <w:r w:rsidRPr="006038AF">
        <w:rPr>
          <w:b/>
          <w:sz w:val="36"/>
          <w:lang w:eastAsia="sk-SK"/>
        </w:rPr>
        <w:tab/>
      </w:r>
      <w:r>
        <w:rPr>
          <w:b/>
          <w:sz w:val="36"/>
          <w:lang w:eastAsia="sk-SK"/>
        </w:rPr>
        <w:tab/>
      </w:r>
      <w:r>
        <w:rPr>
          <w:b/>
          <w:sz w:val="36"/>
          <w:lang w:eastAsia="sk-SK"/>
        </w:rPr>
        <w:tab/>
      </w:r>
      <w:r>
        <w:rPr>
          <w:b/>
          <w:sz w:val="36"/>
          <w:lang w:eastAsia="sk-SK"/>
        </w:rPr>
        <w:tab/>
      </w:r>
      <w:r>
        <w:rPr>
          <w:b/>
          <w:sz w:val="36"/>
          <w:lang w:eastAsia="sk-SK"/>
        </w:rPr>
        <w:tab/>
      </w:r>
      <w:r w:rsidRPr="006038AF">
        <w:rPr>
          <w:b/>
          <w:sz w:val="36"/>
          <w:lang w:eastAsia="sk-SK"/>
        </w:rPr>
        <w:t xml:space="preserve">Bod č. </w:t>
      </w:r>
    </w:p>
    <w:p w:rsidR="006038AF" w:rsidRPr="006038AF" w:rsidRDefault="006038AF" w:rsidP="006038AF">
      <w:pPr>
        <w:jc w:val="center"/>
        <w:rPr>
          <w:b/>
          <w:sz w:val="36"/>
          <w:lang w:eastAsia="sk-SK"/>
        </w:rPr>
      </w:pPr>
      <w:r w:rsidRPr="006038AF">
        <w:rPr>
          <w:b/>
          <w:sz w:val="36"/>
          <w:lang w:eastAsia="sk-SK"/>
        </w:rPr>
        <w:t>Zastupiteľstvo Bratislavského samosprávneho kraja</w:t>
      </w: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lang w:eastAsia="sk-SK"/>
        </w:rPr>
      </w:pPr>
      <w:r w:rsidRPr="006038AF">
        <w:rPr>
          <w:sz w:val="22"/>
          <w:szCs w:val="22"/>
          <w:lang w:eastAsia="sk-SK"/>
        </w:rPr>
        <w:t>Materiál na rokovanie Zastupiteľstva</w:t>
      </w:r>
    </w:p>
    <w:p w:rsidR="006038AF" w:rsidRPr="006038AF" w:rsidRDefault="006038AF" w:rsidP="006038AF">
      <w:pPr>
        <w:rPr>
          <w:sz w:val="22"/>
          <w:szCs w:val="22"/>
          <w:lang w:eastAsia="sk-SK"/>
        </w:rPr>
      </w:pPr>
      <w:r w:rsidRPr="006038AF">
        <w:rPr>
          <w:sz w:val="22"/>
          <w:szCs w:val="22"/>
          <w:lang w:eastAsia="sk-SK"/>
        </w:rPr>
        <w:t>Bratislavského samosprávneho kraja</w:t>
      </w: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lang w:eastAsia="sk-SK"/>
        </w:rPr>
      </w:pPr>
      <w:r>
        <w:rPr>
          <w:sz w:val="22"/>
          <w:szCs w:val="22"/>
          <w:lang w:eastAsia="sk-SK"/>
        </w:rPr>
        <w:t>1</w:t>
      </w:r>
      <w:r w:rsidRPr="006038AF">
        <w:rPr>
          <w:sz w:val="22"/>
          <w:szCs w:val="22"/>
          <w:lang w:eastAsia="sk-SK"/>
        </w:rPr>
        <w:t xml:space="preserve">1. </w:t>
      </w:r>
      <w:r>
        <w:rPr>
          <w:sz w:val="22"/>
          <w:szCs w:val="22"/>
          <w:lang w:eastAsia="sk-SK"/>
        </w:rPr>
        <w:t>apríla</w:t>
      </w:r>
      <w:r w:rsidRPr="006038AF">
        <w:rPr>
          <w:sz w:val="22"/>
          <w:szCs w:val="22"/>
          <w:lang w:eastAsia="sk-SK"/>
        </w:rPr>
        <w:t xml:space="preserve"> 2014</w:t>
      </w: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jc w:val="center"/>
        <w:rPr>
          <w:b/>
          <w:sz w:val="32"/>
          <w:szCs w:val="32"/>
          <w:lang w:eastAsia="sk-SK"/>
        </w:rPr>
      </w:pPr>
      <w:r>
        <w:rPr>
          <w:b/>
          <w:sz w:val="32"/>
          <w:szCs w:val="32"/>
          <w:lang w:eastAsia="sk-SK"/>
        </w:rPr>
        <w:t>Správa</w:t>
      </w:r>
    </w:p>
    <w:p w:rsidR="006038AF" w:rsidRPr="006038AF" w:rsidRDefault="006038AF" w:rsidP="006038AF">
      <w:pPr>
        <w:jc w:val="center"/>
        <w:rPr>
          <w:b/>
          <w:szCs w:val="24"/>
          <w:lang w:eastAsia="sk-SK"/>
        </w:rPr>
      </w:pPr>
    </w:p>
    <w:p w:rsidR="006038AF" w:rsidRPr="006038AF" w:rsidRDefault="006038AF" w:rsidP="006038AF">
      <w:pPr>
        <w:pBdr>
          <w:bottom w:val="single" w:sz="4" w:space="1" w:color="auto"/>
        </w:pBdr>
        <w:jc w:val="center"/>
        <w:rPr>
          <w:b/>
          <w:szCs w:val="24"/>
          <w:lang w:eastAsia="sk-SK"/>
        </w:rPr>
      </w:pPr>
      <w:r>
        <w:rPr>
          <w:b/>
          <w:szCs w:val="24"/>
          <w:lang w:eastAsia="sk-SK"/>
        </w:rPr>
        <w:t>o výsledku kontroly prijímania, evidovania a vybavovania sťažností a petícií na Úrade</w:t>
      </w:r>
      <w:r w:rsidRPr="006038AF">
        <w:rPr>
          <w:b/>
          <w:szCs w:val="24"/>
          <w:lang w:eastAsia="sk-SK"/>
        </w:rPr>
        <w:t xml:space="preserve"> Bratislavského samosprávneho kraja </w:t>
      </w:r>
      <w:r>
        <w:rPr>
          <w:b/>
          <w:szCs w:val="24"/>
          <w:lang w:eastAsia="sk-SK"/>
        </w:rPr>
        <w:t>za rok</w:t>
      </w:r>
      <w:r w:rsidRPr="006038AF">
        <w:rPr>
          <w:b/>
          <w:szCs w:val="24"/>
          <w:lang w:eastAsia="sk-SK"/>
        </w:rPr>
        <w:t xml:space="preserve"> 201</w:t>
      </w:r>
      <w:r>
        <w:rPr>
          <w:b/>
          <w:szCs w:val="24"/>
          <w:lang w:eastAsia="sk-SK"/>
        </w:rPr>
        <w:t>3</w:t>
      </w:r>
    </w:p>
    <w:p w:rsidR="006038AF" w:rsidRPr="006038AF" w:rsidRDefault="006038AF" w:rsidP="006038AF">
      <w:pPr>
        <w:pBdr>
          <w:bottom w:val="single" w:sz="4" w:space="1" w:color="auto"/>
        </w:pBdr>
        <w:jc w:val="center"/>
        <w:rPr>
          <w:b/>
          <w:color w:val="FF0000"/>
          <w:szCs w:val="24"/>
          <w:lang w:eastAsia="sk-SK"/>
        </w:rPr>
      </w:pP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rPr>
          <w:szCs w:val="24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lang w:eastAsia="sk-SK"/>
        </w:rPr>
      </w:pPr>
      <w:r w:rsidRPr="006038AF">
        <w:rPr>
          <w:sz w:val="22"/>
          <w:szCs w:val="22"/>
          <w:u w:val="single"/>
          <w:lang w:eastAsia="sk-SK"/>
        </w:rPr>
        <w:t>Predkladateľ:</w:t>
      </w:r>
      <w:r w:rsidRPr="006038AF">
        <w:rPr>
          <w:sz w:val="22"/>
          <w:szCs w:val="22"/>
          <w:u w:val="single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u w:val="single"/>
          <w:lang w:eastAsia="sk-SK"/>
        </w:rPr>
        <w:t>Materiál obsahuje:</w:t>
      </w: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lang w:eastAsia="sk-SK"/>
        </w:rPr>
      </w:pPr>
      <w:r w:rsidRPr="006038AF">
        <w:rPr>
          <w:sz w:val="22"/>
          <w:szCs w:val="22"/>
          <w:lang w:eastAsia="sk-SK"/>
        </w:rPr>
        <w:t>Ing. Štefan Marušák</w:t>
      </w:r>
      <w:r w:rsidRPr="006038AF">
        <w:rPr>
          <w:sz w:val="22"/>
          <w:szCs w:val="22"/>
          <w:lang w:eastAsia="sk-SK"/>
        </w:rPr>
        <w:tab/>
        <w:t xml:space="preserve"> </w:t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  <w:t>1. Návrh uznesenia</w:t>
      </w:r>
    </w:p>
    <w:p w:rsidR="006038AF" w:rsidRPr="006038AF" w:rsidRDefault="006038AF" w:rsidP="006038AF">
      <w:pPr>
        <w:rPr>
          <w:sz w:val="22"/>
          <w:szCs w:val="22"/>
          <w:lang w:eastAsia="sk-SK"/>
        </w:rPr>
      </w:pPr>
      <w:r w:rsidRPr="006038AF">
        <w:rPr>
          <w:sz w:val="22"/>
          <w:szCs w:val="22"/>
          <w:lang w:eastAsia="sk-SK"/>
        </w:rPr>
        <w:t>hlavný kontrolór</w:t>
      </w:r>
      <w:r w:rsidRPr="006038AF">
        <w:rPr>
          <w:sz w:val="22"/>
          <w:szCs w:val="22"/>
          <w:lang w:eastAsia="sk-SK"/>
        </w:rPr>
        <w:tab/>
        <w:t xml:space="preserve"> </w:t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  <w:t>2. Dôvodová správa</w:t>
      </w:r>
    </w:p>
    <w:p w:rsidR="006038AF" w:rsidRPr="006038AF" w:rsidRDefault="006038AF" w:rsidP="006038AF">
      <w:pPr>
        <w:rPr>
          <w:sz w:val="22"/>
          <w:szCs w:val="22"/>
          <w:lang w:eastAsia="sk-SK"/>
        </w:rPr>
      </w:pPr>
      <w:r w:rsidRPr="006038AF">
        <w:rPr>
          <w:sz w:val="22"/>
          <w:szCs w:val="22"/>
          <w:lang w:eastAsia="sk-SK"/>
        </w:rPr>
        <w:t>Bratislavského samosprávneho kraja</w:t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</w:r>
      <w:r w:rsidRPr="006038AF">
        <w:rPr>
          <w:sz w:val="22"/>
          <w:szCs w:val="22"/>
          <w:lang w:eastAsia="sk-SK"/>
        </w:rPr>
        <w:tab/>
        <w:t>3. Stanoviská komisií</w:t>
      </w: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u w:val="single"/>
          <w:lang w:eastAsia="sk-SK"/>
        </w:rPr>
      </w:pPr>
      <w:r w:rsidRPr="006038AF">
        <w:rPr>
          <w:sz w:val="22"/>
          <w:szCs w:val="22"/>
          <w:u w:val="single"/>
          <w:lang w:eastAsia="sk-SK"/>
        </w:rPr>
        <w:t>Zodpovedný:</w:t>
      </w: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lang w:eastAsia="sk-SK"/>
        </w:rPr>
      </w:pPr>
      <w:r w:rsidRPr="006038AF">
        <w:rPr>
          <w:sz w:val="22"/>
          <w:szCs w:val="22"/>
          <w:lang w:eastAsia="sk-SK"/>
        </w:rPr>
        <w:t>Ing. Bystrík Hollý</w:t>
      </w:r>
    </w:p>
    <w:p w:rsidR="006038AF" w:rsidRPr="006038AF" w:rsidRDefault="006038AF" w:rsidP="006038AF">
      <w:pPr>
        <w:rPr>
          <w:sz w:val="22"/>
          <w:szCs w:val="22"/>
          <w:lang w:eastAsia="sk-SK"/>
        </w:rPr>
      </w:pPr>
      <w:r w:rsidRPr="006038AF">
        <w:rPr>
          <w:sz w:val="22"/>
          <w:szCs w:val="22"/>
          <w:lang w:eastAsia="sk-SK"/>
        </w:rPr>
        <w:t xml:space="preserve">riaditeľ útvaru hlavného kontrolóra </w:t>
      </w:r>
    </w:p>
    <w:p w:rsidR="006038AF" w:rsidRPr="006038AF" w:rsidRDefault="006038AF" w:rsidP="006038AF">
      <w:pPr>
        <w:rPr>
          <w:sz w:val="22"/>
          <w:szCs w:val="22"/>
          <w:u w:val="single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u w:val="single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u w:val="single"/>
          <w:lang w:eastAsia="sk-SK"/>
        </w:rPr>
      </w:pPr>
      <w:r w:rsidRPr="006038AF">
        <w:rPr>
          <w:sz w:val="22"/>
          <w:szCs w:val="22"/>
          <w:u w:val="single"/>
          <w:lang w:eastAsia="sk-SK"/>
        </w:rPr>
        <w:t>Spracovateľ:</w:t>
      </w: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jc w:val="both"/>
        <w:rPr>
          <w:sz w:val="22"/>
          <w:szCs w:val="22"/>
          <w:lang w:eastAsia="sk-SK"/>
        </w:rPr>
      </w:pPr>
      <w:r w:rsidRPr="006038AF">
        <w:rPr>
          <w:sz w:val="22"/>
          <w:szCs w:val="22"/>
          <w:lang w:eastAsia="sk-SK"/>
        </w:rPr>
        <w:t xml:space="preserve">Mgr. Jozef </w:t>
      </w:r>
      <w:proofErr w:type="spellStart"/>
      <w:r w:rsidRPr="006038AF">
        <w:rPr>
          <w:sz w:val="22"/>
          <w:szCs w:val="22"/>
          <w:lang w:eastAsia="sk-SK"/>
        </w:rPr>
        <w:t>Ďurčo</w:t>
      </w:r>
      <w:proofErr w:type="spellEnd"/>
    </w:p>
    <w:p w:rsidR="006038AF" w:rsidRPr="006038AF" w:rsidRDefault="006038AF" w:rsidP="006038AF">
      <w:pPr>
        <w:rPr>
          <w:sz w:val="22"/>
          <w:szCs w:val="22"/>
          <w:lang w:eastAsia="sk-SK"/>
        </w:rPr>
      </w:pPr>
      <w:r w:rsidRPr="006038AF">
        <w:rPr>
          <w:sz w:val="22"/>
          <w:szCs w:val="22"/>
          <w:lang w:eastAsia="sk-SK"/>
        </w:rPr>
        <w:t>kontrolór odd. všeobecnej kontroly</w:t>
      </w: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rPr>
          <w:sz w:val="22"/>
          <w:szCs w:val="22"/>
          <w:lang w:eastAsia="sk-SK"/>
        </w:rPr>
      </w:pPr>
    </w:p>
    <w:p w:rsidR="006038AF" w:rsidRDefault="006038AF" w:rsidP="006038AF">
      <w:pPr>
        <w:rPr>
          <w:sz w:val="22"/>
          <w:szCs w:val="22"/>
          <w:lang w:eastAsia="sk-SK"/>
        </w:rPr>
      </w:pPr>
    </w:p>
    <w:p w:rsidR="001246C6" w:rsidRPr="006038AF" w:rsidRDefault="001246C6" w:rsidP="006038AF">
      <w:pPr>
        <w:rPr>
          <w:sz w:val="22"/>
          <w:szCs w:val="22"/>
          <w:lang w:eastAsia="sk-SK"/>
        </w:rPr>
      </w:pPr>
    </w:p>
    <w:p w:rsidR="006038AF" w:rsidRPr="006038AF" w:rsidRDefault="006038AF" w:rsidP="006038AF">
      <w:pPr>
        <w:jc w:val="center"/>
        <w:rPr>
          <w:sz w:val="22"/>
          <w:szCs w:val="22"/>
          <w:lang w:eastAsia="sk-SK"/>
        </w:rPr>
      </w:pPr>
      <w:r w:rsidRPr="006038AF">
        <w:rPr>
          <w:sz w:val="22"/>
          <w:szCs w:val="22"/>
          <w:lang w:eastAsia="sk-SK"/>
        </w:rPr>
        <w:t>Bratislava</w:t>
      </w:r>
    </w:p>
    <w:p w:rsidR="001246C6" w:rsidRDefault="00567E3A" w:rsidP="001246C6">
      <w:pPr>
        <w:jc w:val="center"/>
        <w:rPr>
          <w:color w:val="000000"/>
          <w:sz w:val="22"/>
          <w:szCs w:val="22"/>
          <w:lang w:eastAsia="sk-SK"/>
        </w:rPr>
      </w:pPr>
      <w:r>
        <w:rPr>
          <w:color w:val="000000"/>
          <w:sz w:val="22"/>
          <w:szCs w:val="22"/>
          <w:lang w:eastAsia="sk-SK"/>
        </w:rPr>
        <w:t>apríl</w:t>
      </w:r>
      <w:r w:rsidR="006038AF" w:rsidRPr="006038AF">
        <w:rPr>
          <w:color w:val="000000"/>
          <w:sz w:val="22"/>
          <w:szCs w:val="22"/>
          <w:lang w:eastAsia="sk-SK"/>
        </w:rPr>
        <w:t xml:space="preserve"> 2014</w:t>
      </w:r>
    </w:p>
    <w:p w:rsidR="009332CD" w:rsidRPr="001246C6" w:rsidRDefault="009332CD" w:rsidP="001246C6">
      <w:pPr>
        <w:jc w:val="center"/>
        <w:rPr>
          <w:color w:val="000000"/>
          <w:sz w:val="22"/>
          <w:szCs w:val="22"/>
          <w:lang w:eastAsia="sk-SK"/>
        </w:rPr>
      </w:pPr>
      <w:r>
        <w:rPr>
          <w:szCs w:val="24"/>
        </w:rPr>
        <w:lastRenderedPageBreak/>
        <w:t>N á v r h  u z n e s e n i a</w:t>
      </w:r>
    </w:p>
    <w:p w:rsidR="009332CD" w:rsidRDefault="009332CD" w:rsidP="009332CD">
      <w:pPr>
        <w:rPr>
          <w:rFonts w:ascii="Calibri" w:hAnsi="Calibri" w:cs="font120"/>
          <w:sz w:val="22"/>
          <w:szCs w:val="22"/>
        </w:rPr>
      </w:pPr>
    </w:p>
    <w:p w:rsidR="009332CD" w:rsidRDefault="009332CD" w:rsidP="009332CD">
      <w:pPr>
        <w:rPr>
          <w:rFonts w:ascii="Calibri" w:hAnsi="Calibri" w:cs="font120"/>
          <w:sz w:val="22"/>
          <w:szCs w:val="22"/>
        </w:rPr>
      </w:pPr>
    </w:p>
    <w:p w:rsidR="009332CD" w:rsidRPr="00443C9E" w:rsidRDefault="009332CD" w:rsidP="009332CD">
      <w:pPr>
        <w:suppressAutoHyphens/>
        <w:jc w:val="center"/>
        <w:rPr>
          <w:rFonts w:eastAsia="Lucida Sans Unicode"/>
          <w:b/>
          <w:kern w:val="1"/>
          <w:szCs w:val="24"/>
          <w:lang w:eastAsia="ar-SA"/>
        </w:rPr>
      </w:pPr>
      <w:r w:rsidRPr="00443C9E">
        <w:rPr>
          <w:rFonts w:eastAsia="Lucida Sans Unicode"/>
          <w:b/>
          <w:kern w:val="1"/>
          <w:szCs w:val="24"/>
          <w:lang w:eastAsia="ar-SA"/>
        </w:rPr>
        <w:t>UZNESENIE č.  ....... /201</w:t>
      </w:r>
      <w:r w:rsidR="00FD7C25" w:rsidRPr="00443C9E">
        <w:rPr>
          <w:rFonts w:eastAsia="Lucida Sans Unicode"/>
          <w:b/>
          <w:kern w:val="1"/>
          <w:szCs w:val="24"/>
          <w:lang w:eastAsia="ar-SA"/>
        </w:rPr>
        <w:t>4</w:t>
      </w:r>
    </w:p>
    <w:p w:rsidR="009332CD" w:rsidRPr="00443C9E" w:rsidRDefault="009332CD" w:rsidP="009332CD">
      <w:pPr>
        <w:suppressAutoHyphens/>
        <w:jc w:val="center"/>
        <w:rPr>
          <w:rFonts w:eastAsia="Lucida Sans Unicode"/>
          <w:kern w:val="1"/>
          <w:sz w:val="22"/>
          <w:szCs w:val="22"/>
          <w:lang w:eastAsia="ar-SA"/>
        </w:rPr>
      </w:pPr>
      <w:r w:rsidRPr="00443C9E">
        <w:rPr>
          <w:rFonts w:eastAsia="Lucida Sans Unicode"/>
          <w:kern w:val="1"/>
          <w:sz w:val="22"/>
          <w:szCs w:val="22"/>
          <w:lang w:eastAsia="ar-SA"/>
        </w:rPr>
        <w:t>zo dňa 1</w:t>
      </w:r>
      <w:r w:rsidR="00FD7C25" w:rsidRPr="00443C9E">
        <w:rPr>
          <w:rFonts w:eastAsia="Lucida Sans Unicode"/>
          <w:kern w:val="1"/>
          <w:sz w:val="22"/>
          <w:szCs w:val="22"/>
          <w:lang w:eastAsia="ar-SA"/>
        </w:rPr>
        <w:t>1</w:t>
      </w:r>
      <w:r w:rsidRPr="00443C9E">
        <w:rPr>
          <w:rFonts w:eastAsia="Lucida Sans Unicode"/>
          <w:kern w:val="1"/>
          <w:sz w:val="22"/>
          <w:szCs w:val="22"/>
          <w:lang w:eastAsia="ar-SA"/>
        </w:rPr>
        <w:t>. 04. 201</w:t>
      </w:r>
      <w:r w:rsidR="00FD7C25" w:rsidRPr="00443C9E">
        <w:rPr>
          <w:rFonts w:eastAsia="Lucida Sans Unicode"/>
          <w:kern w:val="1"/>
          <w:sz w:val="22"/>
          <w:szCs w:val="22"/>
          <w:lang w:eastAsia="ar-SA"/>
        </w:rPr>
        <w:t>4</w:t>
      </w:r>
    </w:p>
    <w:p w:rsidR="009332CD" w:rsidRPr="00443C9E" w:rsidRDefault="009332CD" w:rsidP="009332CD">
      <w:pPr>
        <w:jc w:val="center"/>
        <w:rPr>
          <w:sz w:val="22"/>
          <w:szCs w:val="22"/>
        </w:rPr>
      </w:pPr>
    </w:p>
    <w:p w:rsidR="009332CD" w:rsidRDefault="009332CD" w:rsidP="009332CD">
      <w:pPr>
        <w:rPr>
          <w:rFonts w:ascii="Calibri" w:hAnsi="Calibri" w:cs="font120"/>
        </w:rPr>
      </w:pPr>
    </w:p>
    <w:p w:rsidR="009332CD" w:rsidRDefault="009332CD" w:rsidP="009332CD"/>
    <w:p w:rsidR="009332CD" w:rsidRPr="00E17178" w:rsidRDefault="009332CD" w:rsidP="009332CD">
      <w:pPr>
        <w:jc w:val="center"/>
        <w:outlineLvl w:val="0"/>
        <w:rPr>
          <w:sz w:val="22"/>
          <w:szCs w:val="22"/>
        </w:rPr>
      </w:pPr>
      <w:r w:rsidRPr="00E17178">
        <w:rPr>
          <w:sz w:val="22"/>
          <w:szCs w:val="22"/>
        </w:rPr>
        <w:t>Zastupiteľstvo Bratislavského samosprávneho kraja po prerokovaní materiálu</w:t>
      </w:r>
    </w:p>
    <w:p w:rsidR="009332CD" w:rsidRDefault="009332CD" w:rsidP="009332CD">
      <w:pPr>
        <w:pStyle w:val="Pta"/>
        <w:tabs>
          <w:tab w:val="left" w:pos="708"/>
        </w:tabs>
      </w:pPr>
    </w:p>
    <w:p w:rsidR="009332CD" w:rsidRDefault="009332CD" w:rsidP="009332CD">
      <w:pPr>
        <w:pStyle w:val="Pta"/>
        <w:tabs>
          <w:tab w:val="left" w:pos="708"/>
        </w:tabs>
      </w:pPr>
    </w:p>
    <w:p w:rsidR="009332CD" w:rsidRPr="00E17178" w:rsidRDefault="009332CD" w:rsidP="009332CD">
      <w:pPr>
        <w:pStyle w:val="Odsekzoznamu"/>
        <w:ind w:left="735"/>
        <w:jc w:val="center"/>
        <w:rPr>
          <w:b/>
          <w:bCs/>
          <w:szCs w:val="24"/>
        </w:rPr>
      </w:pPr>
      <w:r w:rsidRPr="00E17178">
        <w:rPr>
          <w:b/>
          <w:bCs/>
          <w:szCs w:val="24"/>
        </w:rPr>
        <w:t>b e r i e  n a  v e d o m i</w:t>
      </w:r>
      <w:r>
        <w:rPr>
          <w:b/>
          <w:bCs/>
          <w:szCs w:val="24"/>
        </w:rPr>
        <w:t> </w:t>
      </w:r>
      <w:r w:rsidRPr="00E17178">
        <w:rPr>
          <w:b/>
          <w:bCs/>
          <w:szCs w:val="24"/>
        </w:rPr>
        <w:t>e</w:t>
      </w:r>
    </w:p>
    <w:p w:rsidR="009332CD" w:rsidRPr="00E17178" w:rsidRDefault="009332CD" w:rsidP="009332CD">
      <w:pPr>
        <w:pStyle w:val="Odsekzoznamu"/>
        <w:ind w:left="735"/>
        <w:rPr>
          <w:b/>
          <w:bCs/>
          <w:szCs w:val="24"/>
        </w:rPr>
      </w:pPr>
    </w:p>
    <w:p w:rsidR="009332CD" w:rsidRDefault="009332CD" w:rsidP="009332CD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</w:rPr>
        <w:t>Správu o výsledku kontroly prijímania, evidovania a vybavovania sťažností a petícií na Úrade Bratislavského samosprávneho kraja za rok 201</w:t>
      </w:r>
      <w:r w:rsidR="00FD7C25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</w:p>
    <w:p w:rsidR="009332CD" w:rsidRDefault="009332CD" w:rsidP="009332CD">
      <w:pPr>
        <w:pStyle w:val="Bezriadkovania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jc w:val="center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jc w:val="center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jc w:val="center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rPr>
          <w:rFonts w:ascii="Arial" w:hAnsi="Arial" w:cs="Arial"/>
        </w:rPr>
      </w:pPr>
    </w:p>
    <w:p w:rsidR="009332CD" w:rsidRDefault="009332CD" w:rsidP="009332CD">
      <w:pPr>
        <w:pStyle w:val="Bezriadkovania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pStyle w:val="Bezriadkovania"/>
        <w:rPr>
          <w:rFonts w:ascii="Arial" w:hAnsi="Arial" w:cs="Arial"/>
          <w:sz w:val="24"/>
          <w:szCs w:val="24"/>
        </w:rPr>
      </w:pPr>
    </w:p>
    <w:p w:rsidR="009332CD" w:rsidRDefault="009332CD" w:rsidP="009332CD">
      <w:pPr>
        <w:rPr>
          <w:rFonts w:ascii="Calibri" w:hAnsi="Calibri" w:cs="font120"/>
          <w:sz w:val="28"/>
          <w:szCs w:val="28"/>
        </w:rPr>
      </w:pPr>
    </w:p>
    <w:p w:rsidR="009332CD" w:rsidRDefault="009332CD" w:rsidP="009332CD">
      <w:pPr>
        <w:rPr>
          <w:sz w:val="28"/>
          <w:szCs w:val="28"/>
        </w:rPr>
      </w:pPr>
    </w:p>
    <w:p w:rsidR="009332CD" w:rsidRDefault="009332CD" w:rsidP="009332CD">
      <w:pPr>
        <w:rPr>
          <w:sz w:val="28"/>
          <w:szCs w:val="28"/>
        </w:rPr>
      </w:pPr>
    </w:p>
    <w:p w:rsidR="009332CD" w:rsidRDefault="009332CD" w:rsidP="009332CD">
      <w:pPr>
        <w:rPr>
          <w:sz w:val="28"/>
          <w:szCs w:val="28"/>
        </w:rPr>
      </w:pPr>
    </w:p>
    <w:p w:rsidR="009332CD" w:rsidRDefault="009332CD" w:rsidP="009332CD">
      <w:pPr>
        <w:rPr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431472" w:rsidRDefault="00431472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1246C6" w:rsidRDefault="001246C6" w:rsidP="009332CD">
      <w:pPr>
        <w:pStyle w:val="Bezriadkovania1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1246C6" w:rsidRDefault="001246C6" w:rsidP="009332CD">
      <w:pPr>
        <w:pStyle w:val="Bezriadkovania1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 P R Á V A</w:t>
      </w: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 výsledku kontroly prijímania, evidovania a vybavovania sťažností a petícií</w:t>
      </w:r>
    </w:p>
    <w:p w:rsidR="009332CD" w:rsidRDefault="009332CD" w:rsidP="009332CD">
      <w:pPr>
        <w:pStyle w:val="Bezriadkovania1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Úrade Bratislavského samosprávneho kraja za rok 201</w:t>
      </w:r>
      <w:r w:rsidR="00C63057">
        <w:rPr>
          <w:rFonts w:ascii="Arial" w:hAnsi="Arial" w:cs="Arial"/>
          <w:b/>
          <w:sz w:val="24"/>
          <w:szCs w:val="24"/>
        </w:rPr>
        <w:t>3</w:t>
      </w:r>
    </w:p>
    <w:p w:rsidR="009332CD" w:rsidRDefault="009332CD" w:rsidP="009332CD">
      <w:pPr>
        <w:pStyle w:val="Bezriadkovania1"/>
        <w:rPr>
          <w:rFonts w:ascii="Arial" w:hAnsi="Arial" w:cs="Arial"/>
          <w:b/>
        </w:rPr>
      </w:pPr>
    </w:p>
    <w:p w:rsidR="009332CD" w:rsidRPr="00705579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  <w:r w:rsidRPr="00705579">
        <w:rPr>
          <w:rFonts w:ascii="Arial" w:hAnsi="Arial" w:cs="Arial"/>
        </w:rPr>
        <w:t xml:space="preserve">V zmysle § 19c a § 19e ods. 1 písmena d) zákona č. 302/2001 Z. z. o samospráve vyšších územných celkov v znení neskorších predpisov a v súlade s čl. XVIII ods. 2 smernice č. 52/2010 o vybavovaní sťažností a petícií v podmienkach Bratislavského samosprávneho kraja predkladá hlavný kontrolór Bratislavského samosprávneho kraja </w:t>
      </w:r>
      <w:r>
        <w:rPr>
          <w:rFonts w:ascii="Arial" w:hAnsi="Arial" w:cs="Arial"/>
        </w:rPr>
        <w:t xml:space="preserve">(ďalej len „HK BSK“) </w:t>
      </w:r>
      <w:r w:rsidRPr="00705579">
        <w:rPr>
          <w:rFonts w:ascii="Arial" w:hAnsi="Arial" w:cs="Arial"/>
        </w:rPr>
        <w:t>správu o vybavovaní sťažností a petícií na Úrade Bratislavského samosprávneho kraja</w:t>
      </w:r>
      <w:r>
        <w:rPr>
          <w:rFonts w:ascii="Arial" w:hAnsi="Arial" w:cs="Arial"/>
        </w:rPr>
        <w:t xml:space="preserve"> (ďalej len „Ú BSK“)</w:t>
      </w:r>
      <w:r w:rsidRPr="00705579">
        <w:rPr>
          <w:rFonts w:ascii="Arial" w:hAnsi="Arial" w:cs="Arial"/>
        </w:rPr>
        <w:t xml:space="preserve"> za rok 201</w:t>
      </w:r>
      <w:r w:rsidR="00C63057">
        <w:rPr>
          <w:rFonts w:ascii="Arial" w:hAnsi="Arial" w:cs="Arial"/>
        </w:rPr>
        <w:t>3</w:t>
      </w:r>
      <w:r w:rsidR="00BC54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705579">
        <w:rPr>
          <w:rFonts w:ascii="Arial" w:hAnsi="Arial" w:cs="Arial"/>
        </w:rPr>
        <w:t>astupiteľstvu Bratislavského samosprávneho kraja. Správa bola vypracovaná v súčinnosti s odbornými útvarmi Ú BSK prís</w:t>
      </w:r>
      <w:r>
        <w:rPr>
          <w:rFonts w:ascii="Arial" w:hAnsi="Arial" w:cs="Arial"/>
        </w:rPr>
        <w:t>lušnými na vybavenie sťažností.</w:t>
      </w:r>
    </w:p>
    <w:p w:rsidR="009332CD" w:rsidRPr="00705579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</w:p>
    <w:p w:rsidR="009332CD" w:rsidRPr="00705579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  <w:r w:rsidRPr="00705579">
        <w:rPr>
          <w:rFonts w:ascii="Arial" w:hAnsi="Arial" w:cs="Arial"/>
        </w:rPr>
        <w:t>Útvar hlavného kontrolóra BSK</w:t>
      </w:r>
      <w:r>
        <w:rPr>
          <w:rFonts w:ascii="Arial" w:hAnsi="Arial" w:cs="Arial"/>
        </w:rPr>
        <w:t xml:space="preserve"> (ďalej len „ÚHK“)</w:t>
      </w:r>
      <w:r w:rsidRPr="00705579">
        <w:rPr>
          <w:rFonts w:ascii="Arial" w:hAnsi="Arial" w:cs="Arial"/>
        </w:rPr>
        <w:t xml:space="preserve"> vykonal kontrolu</w:t>
      </w:r>
      <w:r w:rsidR="00DA6B5D">
        <w:rPr>
          <w:rFonts w:ascii="Arial" w:hAnsi="Arial" w:cs="Arial"/>
        </w:rPr>
        <w:t xml:space="preserve"> </w:t>
      </w:r>
      <w:r w:rsidRPr="00705579">
        <w:rPr>
          <w:rFonts w:ascii="Arial" w:hAnsi="Arial" w:cs="Arial"/>
        </w:rPr>
        <w:t>dodržiavania zákona č. 9/2010 Z. z. o sťažnostiach (ďalej len „zákon o sťažnostiach“), zákona č. 85/1990 Zb. o petičnom práve v znení neskorších predpisov (ďalej len „zákon o petičnom práve“), s</w:t>
      </w:r>
      <w:r w:rsidRPr="00705579">
        <w:rPr>
          <w:rFonts w:ascii="Arial" w:hAnsi="Arial" w:cs="Arial"/>
          <w:color w:val="000000"/>
          <w:lang w:eastAsia="sk-SK"/>
        </w:rPr>
        <w:t xml:space="preserve">mernice č. </w:t>
      </w:r>
      <w:r w:rsidRPr="00705579">
        <w:rPr>
          <w:rFonts w:ascii="Arial" w:hAnsi="Arial" w:cs="Arial"/>
        </w:rPr>
        <w:t>52/2010 o vybavovaní sťažností a petícií v podmienkach Bratislavského samosprávneho</w:t>
      </w:r>
      <w:r w:rsidR="00DA6B5D">
        <w:rPr>
          <w:rFonts w:ascii="Arial" w:hAnsi="Arial" w:cs="Arial"/>
        </w:rPr>
        <w:t xml:space="preserve"> </w:t>
      </w:r>
      <w:r w:rsidRPr="00705579">
        <w:rPr>
          <w:rFonts w:ascii="Arial" w:hAnsi="Arial" w:cs="Arial"/>
        </w:rPr>
        <w:t>kraja (ďalej len „smernica“)</w:t>
      </w:r>
      <w:r w:rsidR="007408E4">
        <w:rPr>
          <w:rFonts w:ascii="Arial" w:hAnsi="Arial" w:cs="Arial"/>
        </w:rPr>
        <w:t xml:space="preserve"> pri vybavovaní sťažností a petícií na </w:t>
      </w:r>
      <w:r w:rsidR="00943795">
        <w:rPr>
          <w:rFonts w:ascii="Arial" w:hAnsi="Arial" w:cs="Arial"/>
        </w:rPr>
        <w:t>Ú BSK.</w:t>
      </w:r>
      <w:r w:rsidR="00DA6B5D">
        <w:rPr>
          <w:rFonts w:ascii="Arial" w:hAnsi="Arial" w:cs="Arial"/>
        </w:rPr>
        <w:t xml:space="preserve"> </w:t>
      </w:r>
      <w:r w:rsidR="001246C6">
        <w:rPr>
          <w:rFonts w:ascii="Arial" w:hAnsi="Arial" w:cs="Arial"/>
        </w:rPr>
        <w:t xml:space="preserve">Na základe predloženej </w:t>
      </w:r>
      <w:r w:rsidR="00A92647">
        <w:rPr>
          <w:rFonts w:ascii="Arial" w:hAnsi="Arial" w:cs="Arial"/>
        </w:rPr>
        <w:t>dokum</w:t>
      </w:r>
      <w:r w:rsidR="006558AD">
        <w:rPr>
          <w:rFonts w:ascii="Arial" w:hAnsi="Arial" w:cs="Arial"/>
        </w:rPr>
        <w:t>entácie vedenej v centrálnej evidencii sťažností a petícií ako aj dokumentácie vedenej</w:t>
      </w:r>
      <w:r w:rsidR="001246C6">
        <w:rPr>
          <w:rFonts w:ascii="Arial" w:hAnsi="Arial" w:cs="Arial"/>
        </w:rPr>
        <w:t xml:space="preserve"> na príslušných útvaroch Ú BSK </w:t>
      </w:r>
      <w:r w:rsidR="006558AD">
        <w:rPr>
          <w:rFonts w:ascii="Arial" w:hAnsi="Arial" w:cs="Arial"/>
        </w:rPr>
        <w:t xml:space="preserve">vypracoval ÚHK </w:t>
      </w:r>
      <w:r w:rsidR="00266F71">
        <w:rPr>
          <w:rFonts w:ascii="Arial" w:hAnsi="Arial" w:cs="Arial"/>
        </w:rPr>
        <w:t xml:space="preserve">túto </w:t>
      </w:r>
      <w:r w:rsidR="006558AD">
        <w:rPr>
          <w:rFonts w:ascii="Arial" w:hAnsi="Arial" w:cs="Arial"/>
        </w:rPr>
        <w:t>správu.</w:t>
      </w:r>
    </w:p>
    <w:p w:rsidR="006558AD" w:rsidRDefault="008B4B63" w:rsidP="009332CD">
      <w:pPr>
        <w:pStyle w:val="Bezriadkovania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332CD" w:rsidRPr="00705579" w:rsidRDefault="009332CD" w:rsidP="006558AD">
      <w:pPr>
        <w:pStyle w:val="Bezriadkovania1"/>
        <w:ind w:firstLine="708"/>
        <w:jc w:val="both"/>
        <w:rPr>
          <w:rFonts w:ascii="Arial" w:hAnsi="Arial" w:cs="Arial"/>
        </w:rPr>
      </w:pPr>
      <w:r w:rsidRPr="00705579">
        <w:rPr>
          <w:rFonts w:ascii="Arial" w:hAnsi="Arial" w:cs="Arial"/>
        </w:rPr>
        <w:t xml:space="preserve">Správa </w:t>
      </w:r>
      <w:r w:rsidR="009F688A">
        <w:rPr>
          <w:rFonts w:ascii="Arial" w:hAnsi="Arial" w:cs="Arial"/>
        </w:rPr>
        <w:t xml:space="preserve">obsahuje </w:t>
      </w:r>
      <w:r w:rsidR="00B562AC">
        <w:rPr>
          <w:rFonts w:ascii="Arial" w:hAnsi="Arial" w:cs="Arial"/>
        </w:rPr>
        <w:t>centrálnu evidenciu sťažností a petícií</w:t>
      </w:r>
      <w:r w:rsidRPr="00705579">
        <w:rPr>
          <w:rFonts w:ascii="Arial" w:hAnsi="Arial" w:cs="Arial"/>
        </w:rPr>
        <w:t>, kontrol</w:t>
      </w:r>
      <w:r w:rsidR="00B562AC">
        <w:rPr>
          <w:rFonts w:ascii="Arial" w:hAnsi="Arial" w:cs="Arial"/>
        </w:rPr>
        <w:t>u</w:t>
      </w:r>
      <w:r w:rsidRPr="00705579">
        <w:rPr>
          <w:rFonts w:ascii="Arial" w:hAnsi="Arial" w:cs="Arial"/>
        </w:rPr>
        <w:t xml:space="preserve"> prijímania, evidovania a vybavovania sťažností</w:t>
      </w:r>
      <w:r w:rsidR="00FA3264">
        <w:rPr>
          <w:rFonts w:ascii="Arial" w:hAnsi="Arial" w:cs="Arial"/>
        </w:rPr>
        <w:t>, kontrolu vybavovania p</w:t>
      </w:r>
      <w:r w:rsidRPr="00705579">
        <w:rPr>
          <w:rFonts w:ascii="Arial" w:hAnsi="Arial" w:cs="Arial"/>
        </w:rPr>
        <w:t>etícií,</w:t>
      </w:r>
      <w:r w:rsidR="00FA3264">
        <w:rPr>
          <w:rFonts w:ascii="Arial" w:hAnsi="Arial" w:cs="Arial"/>
        </w:rPr>
        <w:t xml:space="preserve"> prijaté opatrenia na nápravu a</w:t>
      </w:r>
      <w:r w:rsidRPr="00705579">
        <w:rPr>
          <w:rFonts w:ascii="Arial" w:hAnsi="Arial" w:cs="Arial"/>
        </w:rPr>
        <w:t xml:space="preserve"> údaje aj o iných podaniach (podnetoch, oznámeniach, dopytoch, žiadostiach a pod.), </w:t>
      </w:r>
      <w:r w:rsidR="00BC54D3">
        <w:rPr>
          <w:rFonts w:ascii="Arial" w:hAnsi="Arial" w:cs="Arial"/>
        </w:rPr>
        <w:t>ktoré nemajú charakter sťažnosti</w:t>
      </w:r>
      <w:r w:rsidRPr="00705579">
        <w:rPr>
          <w:rFonts w:ascii="Arial" w:hAnsi="Arial" w:cs="Arial"/>
        </w:rPr>
        <w:t xml:space="preserve"> a petícií. Údaje v správe sú uvedené k 31. 12. 201</w:t>
      </w:r>
      <w:r w:rsidR="00C63057">
        <w:rPr>
          <w:rFonts w:ascii="Arial" w:hAnsi="Arial" w:cs="Arial"/>
        </w:rPr>
        <w:t>3</w:t>
      </w:r>
      <w:r w:rsidR="009F688A">
        <w:rPr>
          <w:rFonts w:ascii="Arial" w:hAnsi="Arial" w:cs="Arial"/>
        </w:rPr>
        <w:t>.</w:t>
      </w:r>
      <w:r w:rsidRPr="00705579">
        <w:rPr>
          <w:rFonts w:ascii="Arial" w:hAnsi="Arial" w:cs="Arial"/>
        </w:rPr>
        <w:tab/>
      </w:r>
    </w:p>
    <w:p w:rsidR="009332CD" w:rsidRDefault="009332CD" w:rsidP="009332CD">
      <w:pPr>
        <w:pStyle w:val="Bezriadkovania1"/>
        <w:jc w:val="both"/>
        <w:rPr>
          <w:rFonts w:ascii="Arial" w:hAnsi="Arial" w:cs="Arial"/>
        </w:rPr>
      </w:pPr>
    </w:p>
    <w:p w:rsidR="009332CD" w:rsidRPr="00705579" w:rsidRDefault="009332CD" w:rsidP="009332CD">
      <w:pPr>
        <w:pStyle w:val="Bezriadkovania1"/>
        <w:jc w:val="both"/>
        <w:rPr>
          <w:rFonts w:ascii="Arial" w:hAnsi="Arial" w:cs="Arial"/>
        </w:rPr>
      </w:pPr>
    </w:p>
    <w:p w:rsidR="009332CD" w:rsidRPr="006558AD" w:rsidRDefault="00266F71" w:rsidP="00B562AC">
      <w:pPr>
        <w:pStyle w:val="Bezriadkovania1"/>
        <w:numPr>
          <w:ilvl w:val="0"/>
          <w:numId w:val="12"/>
        </w:numPr>
        <w:jc w:val="both"/>
      </w:pPr>
      <w:r>
        <w:rPr>
          <w:rFonts w:ascii="Arial" w:hAnsi="Arial" w:cs="Arial"/>
          <w:b/>
          <w:bCs/>
          <w:sz w:val="24"/>
          <w:szCs w:val="24"/>
        </w:rPr>
        <w:t>Evidencia sťažností a</w:t>
      </w:r>
      <w:r w:rsidR="009332CD" w:rsidRPr="006558AD">
        <w:rPr>
          <w:rFonts w:ascii="Arial" w:hAnsi="Arial" w:cs="Arial"/>
          <w:b/>
          <w:bCs/>
          <w:sz w:val="24"/>
          <w:szCs w:val="24"/>
        </w:rPr>
        <w:t xml:space="preserve"> petícií </w:t>
      </w:r>
    </w:p>
    <w:p w:rsidR="006558AD" w:rsidRDefault="006558AD" w:rsidP="006558AD">
      <w:pPr>
        <w:pStyle w:val="Bezriadkovania1"/>
        <w:ind w:left="1080"/>
        <w:jc w:val="both"/>
      </w:pPr>
    </w:p>
    <w:p w:rsidR="009332CD" w:rsidRDefault="00301B34" w:rsidP="00301B34">
      <w:pPr>
        <w:pStyle w:val="Bezriadkovania1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9332CD">
        <w:rPr>
          <w:rFonts w:ascii="Arial" w:hAnsi="Arial" w:cs="Arial"/>
        </w:rPr>
        <w:t>priebehu roka 201</w:t>
      </w:r>
      <w:r w:rsidR="00C63057">
        <w:rPr>
          <w:rFonts w:ascii="Arial" w:hAnsi="Arial" w:cs="Arial"/>
        </w:rPr>
        <w:t>3</w:t>
      </w:r>
      <w:r w:rsidR="00DE60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centrálnej evidencii sťažností a petícií na Ú BSK </w:t>
      </w:r>
      <w:r w:rsidR="00266F71">
        <w:rPr>
          <w:rFonts w:ascii="Arial" w:hAnsi="Arial" w:cs="Arial"/>
        </w:rPr>
        <w:t xml:space="preserve">je </w:t>
      </w:r>
      <w:r w:rsidR="004773AF">
        <w:rPr>
          <w:rFonts w:ascii="Arial" w:hAnsi="Arial" w:cs="Arial"/>
        </w:rPr>
        <w:t>z</w:t>
      </w:r>
      <w:r w:rsidR="009F688A">
        <w:rPr>
          <w:rFonts w:ascii="Arial" w:hAnsi="Arial" w:cs="Arial"/>
        </w:rPr>
        <w:t xml:space="preserve">aevidovaných </w:t>
      </w:r>
      <w:r w:rsidR="004773AF">
        <w:rPr>
          <w:rFonts w:ascii="Arial" w:hAnsi="Arial" w:cs="Arial"/>
        </w:rPr>
        <w:t>20</w:t>
      </w:r>
      <w:r w:rsidR="009332CD">
        <w:rPr>
          <w:rFonts w:ascii="Arial" w:hAnsi="Arial" w:cs="Arial"/>
        </w:rPr>
        <w:t xml:space="preserve"> podaní fyzických a právnických osôb, z ktorých bolo </w:t>
      </w:r>
      <w:r w:rsidR="004773AF">
        <w:rPr>
          <w:rFonts w:ascii="Arial" w:hAnsi="Arial" w:cs="Arial"/>
        </w:rPr>
        <w:t>1</w:t>
      </w:r>
      <w:r w:rsidR="009F688A">
        <w:rPr>
          <w:rFonts w:ascii="Arial" w:hAnsi="Arial" w:cs="Arial"/>
        </w:rPr>
        <w:t xml:space="preserve">4 sťažností </w:t>
      </w:r>
      <w:r w:rsidR="00266F71">
        <w:rPr>
          <w:rFonts w:ascii="Arial" w:hAnsi="Arial" w:cs="Arial"/>
        </w:rPr>
        <w:t xml:space="preserve">a </w:t>
      </w:r>
      <w:r w:rsidR="009332CD">
        <w:rPr>
          <w:rFonts w:ascii="Arial" w:hAnsi="Arial" w:cs="Arial"/>
        </w:rPr>
        <w:t>6 petícií</w:t>
      </w:r>
      <w:r w:rsidR="004773AF">
        <w:rPr>
          <w:rFonts w:ascii="Arial" w:hAnsi="Arial" w:cs="Arial"/>
        </w:rPr>
        <w:t xml:space="preserve">. </w:t>
      </w:r>
      <w:r w:rsidR="00266F71">
        <w:rPr>
          <w:rFonts w:ascii="Arial" w:hAnsi="Arial" w:cs="Arial"/>
        </w:rPr>
        <w:t xml:space="preserve">Ú BSK </w:t>
      </w:r>
      <w:r w:rsidR="00CC1444">
        <w:rPr>
          <w:rFonts w:ascii="Arial" w:hAnsi="Arial" w:cs="Arial"/>
        </w:rPr>
        <w:t>2 sťažnost</w:t>
      </w:r>
      <w:r w:rsidR="00BC54D3">
        <w:rPr>
          <w:rFonts w:ascii="Arial" w:hAnsi="Arial" w:cs="Arial"/>
        </w:rPr>
        <w:t>i</w:t>
      </w:r>
      <w:r w:rsidR="00CC1444">
        <w:rPr>
          <w:rFonts w:ascii="Arial" w:hAnsi="Arial" w:cs="Arial"/>
        </w:rPr>
        <w:t>, na ktoré sa nevzťahoval zákon o</w:t>
      </w:r>
      <w:r w:rsidR="00BC54D3">
        <w:rPr>
          <w:rFonts w:ascii="Arial" w:hAnsi="Arial" w:cs="Arial"/>
        </w:rPr>
        <w:t> </w:t>
      </w:r>
      <w:r w:rsidR="00CC1444">
        <w:rPr>
          <w:rFonts w:ascii="Arial" w:hAnsi="Arial" w:cs="Arial"/>
        </w:rPr>
        <w:t>sťažnostiach</w:t>
      </w:r>
      <w:r w:rsidR="00BC54D3">
        <w:rPr>
          <w:rFonts w:ascii="Arial" w:hAnsi="Arial" w:cs="Arial"/>
        </w:rPr>
        <w:t>,</w:t>
      </w:r>
      <w:r w:rsidR="00D31B20">
        <w:rPr>
          <w:rFonts w:ascii="Arial" w:hAnsi="Arial" w:cs="Arial"/>
        </w:rPr>
        <w:t xml:space="preserve"> </w:t>
      </w:r>
      <w:r w:rsidR="00CC1444">
        <w:rPr>
          <w:rFonts w:ascii="Arial" w:hAnsi="Arial" w:cs="Arial"/>
        </w:rPr>
        <w:t>prek</w:t>
      </w:r>
      <w:r w:rsidR="004D7F57">
        <w:rPr>
          <w:rFonts w:ascii="Arial" w:hAnsi="Arial" w:cs="Arial"/>
        </w:rPr>
        <w:t>lasi</w:t>
      </w:r>
      <w:r w:rsidR="009F688A">
        <w:rPr>
          <w:rFonts w:ascii="Arial" w:hAnsi="Arial" w:cs="Arial"/>
        </w:rPr>
        <w:t>fikoval</w:t>
      </w:r>
      <w:r w:rsidR="00CC1444">
        <w:rPr>
          <w:rFonts w:ascii="Arial" w:hAnsi="Arial" w:cs="Arial"/>
        </w:rPr>
        <w:t xml:space="preserve"> ako iné podania.</w:t>
      </w:r>
    </w:p>
    <w:p w:rsidR="009332CD" w:rsidRDefault="009332CD" w:rsidP="009332CD">
      <w:pPr>
        <w:ind w:firstLine="708"/>
        <w:jc w:val="both"/>
        <w:rPr>
          <w:rFonts w:cs="Times New Roman"/>
          <w:sz w:val="22"/>
          <w:szCs w:val="22"/>
        </w:rPr>
      </w:pPr>
      <w:r w:rsidRPr="0095422B">
        <w:rPr>
          <w:rFonts w:cs="Times New Roman"/>
          <w:sz w:val="22"/>
          <w:szCs w:val="22"/>
        </w:rPr>
        <w:t>Centrálna evidencia</w:t>
      </w:r>
      <w:r w:rsidR="00CC1444">
        <w:rPr>
          <w:rFonts w:cs="Times New Roman"/>
          <w:sz w:val="22"/>
          <w:szCs w:val="22"/>
        </w:rPr>
        <w:t xml:space="preserve"> sťažností a petícií</w:t>
      </w:r>
      <w:r w:rsidRPr="0095422B">
        <w:rPr>
          <w:rFonts w:cs="Times New Roman"/>
          <w:sz w:val="22"/>
          <w:szCs w:val="22"/>
        </w:rPr>
        <w:t xml:space="preserve"> je vedená</w:t>
      </w:r>
      <w:r w:rsidR="00CC1444">
        <w:rPr>
          <w:rFonts w:cs="Times New Roman"/>
          <w:sz w:val="22"/>
          <w:szCs w:val="22"/>
        </w:rPr>
        <w:t xml:space="preserve"> na Ú BSK</w:t>
      </w:r>
      <w:r w:rsidRPr="0095422B">
        <w:rPr>
          <w:rFonts w:cs="Times New Roman"/>
          <w:sz w:val="22"/>
          <w:szCs w:val="22"/>
        </w:rPr>
        <w:t xml:space="preserve"> v</w:t>
      </w:r>
      <w:r>
        <w:rPr>
          <w:rFonts w:cs="Times New Roman"/>
          <w:sz w:val="22"/>
          <w:szCs w:val="22"/>
        </w:rPr>
        <w:t> zmysle</w:t>
      </w:r>
      <w:r w:rsidRPr="0095422B">
        <w:rPr>
          <w:rFonts w:cs="Times New Roman"/>
          <w:sz w:val="22"/>
          <w:szCs w:val="22"/>
        </w:rPr>
        <w:t xml:space="preserve"> čl. VI smernice oddelene od evidencie ostatných písomností a obsahuje všetky požadované údaj</w:t>
      </w:r>
      <w:r w:rsidR="009F688A">
        <w:rPr>
          <w:rFonts w:cs="Times New Roman"/>
          <w:sz w:val="22"/>
          <w:szCs w:val="22"/>
        </w:rPr>
        <w:t>e podľa čl. VI ods. 1 smernice.</w:t>
      </w:r>
    </w:p>
    <w:p w:rsidR="009332CD" w:rsidRDefault="009332CD" w:rsidP="009332CD">
      <w:pPr>
        <w:ind w:firstLine="708"/>
        <w:jc w:val="both"/>
        <w:rPr>
          <w:rFonts w:cs="Times New Roman"/>
          <w:sz w:val="22"/>
          <w:szCs w:val="22"/>
        </w:rPr>
      </w:pPr>
    </w:p>
    <w:p w:rsidR="00A1661D" w:rsidRDefault="00A1661D" w:rsidP="009332CD">
      <w:pPr>
        <w:ind w:firstLine="708"/>
        <w:jc w:val="both"/>
        <w:rPr>
          <w:rFonts w:cs="Times New Roman"/>
          <w:sz w:val="22"/>
          <w:szCs w:val="22"/>
        </w:rPr>
      </w:pPr>
    </w:p>
    <w:p w:rsidR="009332CD" w:rsidRDefault="009332CD" w:rsidP="00B562AC">
      <w:pPr>
        <w:pStyle w:val="Bezriadkovania1"/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Kontrola prijímania, evidovania a vybavovania sťažností</w:t>
      </w:r>
    </w:p>
    <w:p w:rsidR="00853409" w:rsidRDefault="00853409" w:rsidP="009332CD">
      <w:pPr>
        <w:pStyle w:val="Bezriadkovania1"/>
        <w:ind w:firstLine="708"/>
        <w:jc w:val="both"/>
        <w:rPr>
          <w:rFonts w:ascii="Arial" w:hAnsi="Arial" w:cs="Arial"/>
        </w:rPr>
      </w:pPr>
    </w:p>
    <w:p w:rsidR="009332CD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Pri kontrole súladu</w:t>
      </w:r>
      <w:r w:rsidR="00376F62">
        <w:rPr>
          <w:rFonts w:ascii="Arial" w:hAnsi="Arial" w:cs="Arial"/>
        </w:rPr>
        <w:t xml:space="preserve"> záznamov v</w:t>
      </w:r>
      <w:r>
        <w:rPr>
          <w:rFonts w:ascii="Arial" w:hAnsi="Arial" w:cs="Arial"/>
        </w:rPr>
        <w:t xml:space="preserve"> centrálnej evidenci</w:t>
      </w:r>
      <w:r w:rsidR="00BC54D3">
        <w:rPr>
          <w:rFonts w:ascii="Arial" w:hAnsi="Arial" w:cs="Arial"/>
        </w:rPr>
        <w:t>i</w:t>
      </w:r>
      <w:r w:rsidR="00376F62">
        <w:rPr>
          <w:rFonts w:ascii="Arial" w:hAnsi="Arial" w:cs="Arial"/>
        </w:rPr>
        <w:t xml:space="preserve"> sťažností a petícií</w:t>
      </w:r>
      <w:r>
        <w:rPr>
          <w:rFonts w:ascii="Arial" w:hAnsi="Arial" w:cs="Arial"/>
        </w:rPr>
        <w:t xml:space="preserve"> s údajmi </w:t>
      </w:r>
      <w:r w:rsidR="003C29CC">
        <w:rPr>
          <w:rFonts w:ascii="Arial" w:hAnsi="Arial" w:cs="Arial"/>
        </w:rPr>
        <w:t>v </w:t>
      </w:r>
      <w:r w:rsidR="00376F62">
        <w:rPr>
          <w:rFonts w:ascii="Arial" w:hAnsi="Arial" w:cs="Arial"/>
        </w:rPr>
        <w:t>dok</w:t>
      </w:r>
      <w:r w:rsidR="003C29CC">
        <w:rPr>
          <w:rFonts w:ascii="Arial" w:hAnsi="Arial" w:cs="Arial"/>
        </w:rPr>
        <w:t>ladoch jednotlivých spiso</w:t>
      </w:r>
      <w:r w:rsidR="00BC54D3">
        <w:rPr>
          <w:rFonts w:ascii="Arial" w:hAnsi="Arial" w:cs="Arial"/>
        </w:rPr>
        <w:t>v</w:t>
      </w:r>
      <w:r w:rsidR="003C29CC">
        <w:rPr>
          <w:rFonts w:ascii="Arial" w:hAnsi="Arial" w:cs="Arial"/>
        </w:rPr>
        <w:t xml:space="preserve"> sťažností</w:t>
      </w:r>
      <w:r w:rsidR="00E53216">
        <w:rPr>
          <w:rFonts w:ascii="Arial" w:hAnsi="Arial" w:cs="Arial"/>
        </w:rPr>
        <w:t>,</w:t>
      </w:r>
      <w:r w:rsidR="00376F62">
        <w:rPr>
          <w:rFonts w:ascii="Arial" w:hAnsi="Arial" w:cs="Arial"/>
        </w:rPr>
        <w:t xml:space="preserve"> vedených </w:t>
      </w:r>
      <w:r>
        <w:rPr>
          <w:rFonts w:ascii="Arial" w:hAnsi="Arial" w:cs="Arial"/>
        </w:rPr>
        <w:t xml:space="preserve">na útvaroch Ú BSK neboli </w:t>
      </w:r>
      <w:r w:rsidR="003C29CC">
        <w:rPr>
          <w:rFonts w:ascii="Arial" w:hAnsi="Arial" w:cs="Arial"/>
        </w:rPr>
        <w:t xml:space="preserve">zistené </w:t>
      </w:r>
      <w:r w:rsidR="003C29CC" w:rsidRPr="00DE60E6">
        <w:rPr>
          <w:rFonts w:ascii="Arial" w:hAnsi="Arial" w:cs="Arial"/>
        </w:rPr>
        <w:t>nedostatky</w:t>
      </w:r>
      <w:r w:rsidR="00E53216" w:rsidRPr="00DE60E6">
        <w:rPr>
          <w:rFonts w:ascii="Arial" w:hAnsi="Arial" w:cs="Arial"/>
        </w:rPr>
        <w:t xml:space="preserve">. </w:t>
      </w:r>
      <w:r w:rsidR="00DE60E6" w:rsidRPr="00DE60E6">
        <w:rPr>
          <w:rFonts w:ascii="Arial" w:hAnsi="Arial"/>
        </w:rPr>
        <w:t xml:space="preserve">Kontrola vybavovania </w:t>
      </w:r>
      <w:r w:rsidR="00DE60E6">
        <w:rPr>
          <w:rFonts w:ascii="Arial" w:hAnsi="Arial"/>
        </w:rPr>
        <w:t xml:space="preserve">sťažností </w:t>
      </w:r>
      <w:r w:rsidR="00DE60E6" w:rsidRPr="00DE60E6">
        <w:rPr>
          <w:rFonts w:ascii="Arial" w:hAnsi="Arial"/>
        </w:rPr>
        <w:t xml:space="preserve">nepreukázala porušenia zákona </w:t>
      </w:r>
      <w:r w:rsidR="00DE60E6">
        <w:rPr>
          <w:rFonts w:ascii="Arial" w:hAnsi="Arial"/>
        </w:rPr>
        <w:t xml:space="preserve">o sťažnostiach </w:t>
      </w:r>
      <w:r w:rsidR="00DE60E6" w:rsidRPr="00DE60E6">
        <w:rPr>
          <w:rFonts w:ascii="Arial" w:hAnsi="Arial"/>
        </w:rPr>
        <w:t>ani smernice.</w:t>
      </w:r>
    </w:p>
    <w:p w:rsidR="009332CD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</w:p>
    <w:p w:rsidR="009332CD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 výsledku kontroly prešetrovania a vybavovania sťažností odbornými útvarmi Ú BSK vyplýva, že:</w:t>
      </w:r>
    </w:p>
    <w:p w:rsidR="009332CD" w:rsidRDefault="009332CD" w:rsidP="009332CD">
      <w:pPr>
        <w:pStyle w:val="Bezriadkovania1"/>
        <w:ind w:firstLine="708"/>
        <w:jc w:val="both"/>
        <w:rPr>
          <w:rFonts w:ascii="Arial" w:hAnsi="Arial" w:cs="Arial"/>
        </w:rPr>
      </w:pPr>
    </w:p>
    <w:p w:rsidR="00853409" w:rsidRPr="001246C6" w:rsidRDefault="00853409" w:rsidP="001246C6">
      <w:pPr>
        <w:numPr>
          <w:ilvl w:val="0"/>
          <w:numId w:val="13"/>
        </w:numPr>
        <w:ind w:left="709"/>
        <w:jc w:val="both"/>
        <w:rPr>
          <w:rFonts w:cs="Times New Roman"/>
          <w:sz w:val="22"/>
          <w:szCs w:val="22"/>
        </w:rPr>
      </w:pPr>
      <w:r w:rsidRPr="00E238DC">
        <w:rPr>
          <w:rFonts w:cs="Times New Roman"/>
          <w:sz w:val="22"/>
          <w:szCs w:val="22"/>
        </w:rPr>
        <w:t>Z celkového počtu v centrálnej evidencii zaevidovaných sťažností 1 sťažnosť bola opodstatnená a 4 sťažnosti neopodstatnené. Opodstatnená sťažnosť smerovala proti postupu riaditeľa školy SOŠ dopravnej, Sklenárova 9, Bratislava vo veci prijímacieho postupu a na obmedzenie práv rodiča – nepodanie informácií</w:t>
      </w:r>
      <w:r w:rsidR="00BC54D3">
        <w:rPr>
          <w:rFonts w:cs="Times New Roman"/>
          <w:sz w:val="22"/>
          <w:szCs w:val="22"/>
        </w:rPr>
        <w:t>,</w:t>
      </w:r>
      <w:r w:rsidRPr="00E238DC">
        <w:rPr>
          <w:rFonts w:cs="Times New Roman"/>
          <w:sz w:val="22"/>
          <w:szCs w:val="22"/>
        </w:rPr>
        <w:t xml:space="preserve"> o ktoré sťažovateľ pož</w:t>
      </w:r>
      <w:r w:rsidR="009F688A">
        <w:rPr>
          <w:rFonts w:cs="Times New Roman"/>
          <w:sz w:val="22"/>
          <w:szCs w:val="22"/>
        </w:rPr>
        <w:t xml:space="preserve">iadal. Sťažnosť prešetrovali pracovníci </w:t>
      </w:r>
      <w:r w:rsidRPr="00E238DC">
        <w:rPr>
          <w:rFonts w:cs="Times New Roman"/>
          <w:sz w:val="22"/>
          <w:szCs w:val="22"/>
        </w:rPr>
        <w:t>odboru školstva, mládeže a</w:t>
      </w:r>
      <w:r w:rsidR="00FF29E2">
        <w:rPr>
          <w:rFonts w:cs="Times New Roman"/>
          <w:sz w:val="22"/>
          <w:szCs w:val="22"/>
        </w:rPr>
        <w:t> </w:t>
      </w:r>
      <w:r w:rsidRPr="00E238DC">
        <w:rPr>
          <w:rFonts w:cs="Times New Roman"/>
          <w:sz w:val="22"/>
          <w:szCs w:val="22"/>
        </w:rPr>
        <w:t>športu</w:t>
      </w:r>
      <w:r w:rsidR="009F688A">
        <w:rPr>
          <w:rFonts w:cs="Times New Roman"/>
          <w:sz w:val="22"/>
          <w:szCs w:val="22"/>
        </w:rPr>
        <w:t xml:space="preserve"> </w:t>
      </w:r>
      <w:r w:rsidRPr="00E238DC">
        <w:rPr>
          <w:rFonts w:cs="Times New Roman"/>
          <w:sz w:val="22"/>
          <w:szCs w:val="22"/>
        </w:rPr>
        <w:t>Ú</w:t>
      </w:r>
      <w:r w:rsidR="00FF29E2">
        <w:rPr>
          <w:rFonts w:cs="Times New Roman"/>
          <w:sz w:val="22"/>
          <w:szCs w:val="22"/>
        </w:rPr>
        <w:t xml:space="preserve"> </w:t>
      </w:r>
      <w:r w:rsidRPr="00E238DC">
        <w:rPr>
          <w:rFonts w:cs="Times New Roman"/>
          <w:sz w:val="22"/>
          <w:szCs w:val="22"/>
        </w:rPr>
        <w:t xml:space="preserve">BSK v súlade s platnou legislatívou s výsledkom prešetrenia ako sťažnosť opodstatnená. Riaditeľovi školy bolo zaslané písomné upozornenie. </w:t>
      </w:r>
    </w:p>
    <w:p w:rsidR="00853409" w:rsidRPr="00E238DC" w:rsidRDefault="00853409" w:rsidP="00853409">
      <w:pPr>
        <w:numPr>
          <w:ilvl w:val="0"/>
          <w:numId w:val="13"/>
        </w:numPr>
        <w:jc w:val="both"/>
        <w:rPr>
          <w:rFonts w:cs="Times New Roman"/>
          <w:sz w:val="22"/>
          <w:szCs w:val="22"/>
        </w:rPr>
      </w:pPr>
      <w:r w:rsidRPr="00E238DC">
        <w:rPr>
          <w:rFonts w:cs="Times New Roman"/>
          <w:sz w:val="22"/>
          <w:szCs w:val="22"/>
        </w:rPr>
        <w:lastRenderedPageBreak/>
        <w:t>Ú BSK v súlade s § 5 ods. 7 a § 6 ods. 1 písm. a) zákona o sťažnostiach 3 sťažnosti odložil z dôvodu, že sťažovatel</w:t>
      </w:r>
      <w:r w:rsidR="009F688A">
        <w:rPr>
          <w:rFonts w:cs="Times New Roman"/>
          <w:sz w:val="22"/>
          <w:szCs w:val="22"/>
        </w:rPr>
        <w:t xml:space="preserve">ia v lehote do </w:t>
      </w:r>
      <w:r w:rsidRPr="00E238DC">
        <w:rPr>
          <w:rFonts w:cs="Times New Roman"/>
          <w:sz w:val="22"/>
          <w:szCs w:val="22"/>
        </w:rPr>
        <w:t>piatich dní od podania sťažnosti elektronickou formou, písomne nepotvrdili podpisom (§ 5 ods. 7) a v prípade jednej sťažnosti z dôvodu, že neobsahovala adresu sťa</w:t>
      </w:r>
      <w:r w:rsidR="009F688A">
        <w:rPr>
          <w:rFonts w:cs="Times New Roman"/>
          <w:sz w:val="22"/>
          <w:szCs w:val="22"/>
        </w:rPr>
        <w:t>žovateľa (§ 6 ods. 1 písm. a).</w:t>
      </w:r>
    </w:p>
    <w:p w:rsidR="00853409" w:rsidRPr="00E238DC" w:rsidRDefault="00853409" w:rsidP="00853409">
      <w:pPr>
        <w:ind w:left="720"/>
        <w:jc w:val="both"/>
        <w:rPr>
          <w:rFonts w:cs="Times New Roman"/>
          <w:sz w:val="22"/>
          <w:szCs w:val="22"/>
        </w:rPr>
      </w:pPr>
    </w:p>
    <w:p w:rsidR="00853409" w:rsidRPr="00E238DC" w:rsidRDefault="00853409" w:rsidP="00853409">
      <w:pPr>
        <w:numPr>
          <w:ilvl w:val="0"/>
          <w:numId w:val="13"/>
        </w:numPr>
        <w:jc w:val="both"/>
        <w:rPr>
          <w:rFonts w:cs="Times New Roman"/>
          <w:sz w:val="22"/>
          <w:szCs w:val="22"/>
        </w:rPr>
      </w:pPr>
      <w:r w:rsidRPr="00E238DC">
        <w:rPr>
          <w:rFonts w:cs="Times New Roman"/>
          <w:sz w:val="22"/>
          <w:szCs w:val="22"/>
        </w:rPr>
        <w:t>Ú BSK  mal v centrálnej evidencii zaregistrované 2 sťažnosti, ktoré  preklasifikoval na podania. V jednom prípade z dôvodu, že podanie smerovalo proti rozhodnutiu orgánu verejnej správy vydanému v konaní podľa iného právneho predpisu (stavebný zákon), podanie bolo postúpené na ďalšie  konan</w:t>
      </w:r>
      <w:r w:rsidR="009F688A">
        <w:rPr>
          <w:rFonts w:cs="Times New Roman"/>
          <w:sz w:val="22"/>
          <w:szCs w:val="22"/>
        </w:rPr>
        <w:t xml:space="preserve">ie Obecnému úradu Bernolákovo. </w:t>
      </w:r>
      <w:r w:rsidRPr="00E238DC">
        <w:rPr>
          <w:rFonts w:cs="Times New Roman"/>
          <w:sz w:val="22"/>
          <w:szCs w:val="22"/>
        </w:rPr>
        <w:t>V druhom prípade z dôv</w:t>
      </w:r>
      <w:r w:rsidR="009F688A">
        <w:rPr>
          <w:rFonts w:cs="Times New Roman"/>
          <w:sz w:val="22"/>
          <w:szCs w:val="22"/>
        </w:rPr>
        <w:t>odu, že poukazuje na nedostatky</w:t>
      </w:r>
      <w:r w:rsidRPr="00E238DC">
        <w:rPr>
          <w:rFonts w:cs="Times New Roman"/>
          <w:sz w:val="22"/>
          <w:szCs w:val="22"/>
        </w:rPr>
        <w:t xml:space="preserve"> v činnosti orgánu verejnej správy, ktorých odstránenie alebo vybavenie je upravené iným právnym predpisom (Trestný poriadok), toto pod</w:t>
      </w:r>
      <w:r w:rsidR="009F688A">
        <w:rPr>
          <w:rFonts w:cs="Times New Roman"/>
          <w:sz w:val="22"/>
          <w:szCs w:val="22"/>
        </w:rPr>
        <w:t>anie bolo odložené.</w:t>
      </w:r>
    </w:p>
    <w:p w:rsidR="00853409" w:rsidRPr="00E238DC" w:rsidRDefault="00853409" w:rsidP="00853409">
      <w:pPr>
        <w:jc w:val="both"/>
        <w:rPr>
          <w:rFonts w:cs="Times New Roman"/>
          <w:sz w:val="22"/>
          <w:szCs w:val="22"/>
        </w:rPr>
      </w:pPr>
    </w:p>
    <w:p w:rsidR="00853409" w:rsidRPr="00E238DC" w:rsidRDefault="00853409" w:rsidP="00853409">
      <w:pPr>
        <w:numPr>
          <w:ilvl w:val="0"/>
          <w:numId w:val="13"/>
        </w:numPr>
        <w:ind w:left="709"/>
        <w:jc w:val="both"/>
        <w:rPr>
          <w:rFonts w:cs="Times New Roman"/>
          <w:sz w:val="22"/>
          <w:szCs w:val="22"/>
        </w:rPr>
      </w:pPr>
      <w:r w:rsidRPr="00E238DC">
        <w:rPr>
          <w:rFonts w:cs="Times New Roman"/>
          <w:sz w:val="22"/>
          <w:szCs w:val="22"/>
        </w:rPr>
        <w:t>Ú BSK k 31. 12. 2013 mal 4 s</w:t>
      </w:r>
      <w:r w:rsidR="009F688A">
        <w:rPr>
          <w:rFonts w:cs="Times New Roman"/>
          <w:sz w:val="22"/>
          <w:szCs w:val="22"/>
        </w:rPr>
        <w:t>ťažnosti v lehote  vybavovania.</w:t>
      </w:r>
    </w:p>
    <w:p w:rsidR="00853409" w:rsidRPr="00E238DC" w:rsidRDefault="00853409" w:rsidP="00853409">
      <w:pPr>
        <w:ind w:left="709"/>
        <w:jc w:val="both"/>
        <w:rPr>
          <w:rFonts w:cs="Times New Roman"/>
          <w:sz w:val="22"/>
          <w:szCs w:val="22"/>
        </w:rPr>
      </w:pPr>
    </w:p>
    <w:p w:rsidR="00853409" w:rsidRDefault="00853409" w:rsidP="0046308D">
      <w:pPr>
        <w:numPr>
          <w:ilvl w:val="0"/>
          <w:numId w:val="13"/>
        </w:numPr>
        <w:jc w:val="both"/>
        <w:rPr>
          <w:rFonts w:cs="Times New Roman"/>
          <w:sz w:val="22"/>
          <w:szCs w:val="22"/>
        </w:rPr>
      </w:pPr>
      <w:r w:rsidRPr="00E238DC">
        <w:rPr>
          <w:rFonts w:cs="Times New Roman"/>
          <w:sz w:val="22"/>
          <w:szCs w:val="22"/>
        </w:rPr>
        <w:t>Sumárne výsledky z kontroly vybavovania sťažností a petícií na Ú BSK (Tabuľka č. 1) v členení podľa organizačných útvarov Ú BSK sú nasledovné:</w:t>
      </w:r>
    </w:p>
    <w:p w:rsidR="00E53216" w:rsidRPr="00E238DC" w:rsidRDefault="00072289" w:rsidP="00E53216">
      <w:pPr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</w:p>
    <w:tbl>
      <w:tblPr>
        <w:tblpPr w:leftFromText="141" w:rightFromText="141" w:vertAnchor="text" w:tblpX="496" w:tblpY="1"/>
        <w:tblOverlap w:val="never"/>
        <w:tblW w:w="84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551"/>
        <w:gridCol w:w="302"/>
        <w:gridCol w:w="265"/>
        <w:gridCol w:w="444"/>
        <w:gridCol w:w="407"/>
        <w:gridCol w:w="160"/>
        <w:gridCol w:w="407"/>
        <w:gridCol w:w="160"/>
        <w:gridCol w:w="407"/>
        <w:gridCol w:w="160"/>
        <w:gridCol w:w="548"/>
        <w:gridCol w:w="19"/>
        <w:gridCol w:w="163"/>
        <w:gridCol w:w="527"/>
        <w:gridCol w:w="425"/>
        <w:gridCol w:w="40"/>
        <w:gridCol w:w="386"/>
        <w:gridCol w:w="567"/>
      </w:tblGrid>
      <w:tr w:rsidR="00D31B20" w:rsidRPr="00853409" w:rsidTr="00D31B20">
        <w:trPr>
          <w:gridAfter w:val="2"/>
          <w:wAfter w:w="953" w:type="dxa"/>
          <w:trHeight w:val="140"/>
        </w:trPr>
        <w:tc>
          <w:tcPr>
            <w:tcW w:w="304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1B20" w:rsidRPr="00853409" w:rsidRDefault="00D31B20" w:rsidP="008534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Tabuľka č. 1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B20" w:rsidRPr="00853409" w:rsidRDefault="00D31B20" w:rsidP="008534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B20" w:rsidRPr="00853409" w:rsidRDefault="00D31B20" w:rsidP="008534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B20" w:rsidRPr="00853409" w:rsidRDefault="00D31B20" w:rsidP="008534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B20" w:rsidRPr="00853409" w:rsidRDefault="00D31B20" w:rsidP="008534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B20" w:rsidRPr="00853409" w:rsidRDefault="00D31B20" w:rsidP="008534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1B20" w:rsidRPr="00853409" w:rsidRDefault="00D31B20" w:rsidP="008534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B20" w:rsidRPr="00853409" w:rsidRDefault="00D31B20" w:rsidP="008534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1B20" w:rsidRPr="00853409" w:rsidRDefault="00D31B20" w:rsidP="00853409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D31B20" w:rsidRPr="00853409" w:rsidTr="00EC205D">
        <w:trPr>
          <w:trHeight w:val="1678"/>
        </w:trPr>
        <w:tc>
          <w:tcPr>
            <w:tcW w:w="49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31B20" w:rsidRPr="00853409" w:rsidRDefault="00D31B20" w:rsidP="0085340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bookmarkStart w:id="1" w:name="OLE_LINK1"/>
            <w:bookmarkStart w:id="2" w:name="OLE_LINK2"/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Por. č.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31B20" w:rsidRPr="00853409" w:rsidRDefault="00D31B20" w:rsidP="00853409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organizačný útvar ÚBSK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31B20" w:rsidRPr="00853409" w:rsidRDefault="00D31B20" w:rsidP="00853409">
            <w:pPr>
              <w:ind w:left="113" w:right="113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 počet  sťažností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31B20" w:rsidRPr="00853409" w:rsidRDefault="00D31B20" w:rsidP="000D5224">
            <w:pPr>
              <w:spacing w:line="192" w:lineRule="auto"/>
              <w:ind w:left="113" w:right="113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sťažnos</w:t>
            </w:r>
            <w:r w:rsidR="000D5224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ti</w:t>
            </w: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odložen</w:t>
            </w:r>
            <w:r w:rsidR="000D5224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é</w:t>
            </w: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§ 5 ods. 7 a §  6 ods. 1 písm. a) 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31B20" w:rsidRPr="00853409" w:rsidRDefault="00D31B20" w:rsidP="000D5224">
            <w:pPr>
              <w:spacing w:line="192" w:lineRule="auto"/>
              <w:ind w:left="113" w:right="113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opodstatnen</w:t>
            </w:r>
            <w:r w:rsidR="000D5224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é sťažnosti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31B20" w:rsidRPr="00853409" w:rsidRDefault="00D31B20" w:rsidP="000D5224">
            <w:pPr>
              <w:spacing w:line="192" w:lineRule="auto"/>
              <w:ind w:left="113" w:right="113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neopodstatnen</w:t>
            </w:r>
            <w:r w:rsidR="000D5224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é sťažnosti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31B20" w:rsidRPr="00853409" w:rsidRDefault="00D31B20" w:rsidP="000D5224">
            <w:pPr>
              <w:spacing w:line="192" w:lineRule="auto"/>
              <w:ind w:left="113" w:right="113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sťažnos</w:t>
            </w:r>
            <w:r w:rsidR="000D5224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ti</w:t>
            </w: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preklasifikovan</w:t>
            </w:r>
            <w:r w:rsidR="000D5224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é</w:t>
            </w: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na podani</w:t>
            </w:r>
            <w:r w:rsidR="000D5224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a</w:t>
            </w: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31B20" w:rsidRPr="00853409" w:rsidRDefault="00D31B20" w:rsidP="000D5224">
            <w:pPr>
              <w:spacing w:line="192" w:lineRule="auto"/>
              <w:ind w:left="113" w:right="113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sťažnos</w:t>
            </w:r>
            <w:r w:rsidR="000D5224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ti</w:t>
            </w: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prešetrovan</w:t>
            </w:r>
            <w:r w:rsidR="000D5224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é</w:t>
            </w: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v lehote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D31B20" w:rsidRPr="00853409" w:rsidRDefault="00D31B20" w:rsidP="000D5224">
            <w:pPr>
              <w:ind w:left="113" w:right="113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podani</w:t>
            </w:r>
            <w:r w:rsidR="000D5224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a</w:t>
            </w: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  vrátené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extDirection w:val="btLr"/>
          </w:tcPr>
          <w:p w:rsidR="00D31B20" w:rsidRPr="00853409" w:rsidRDefault="00D31B20" w:rsidP="00853409">
            <w:pPr>
              <w:spacing w:line="168" w:lineRule="auto"/>
              <w:ind w:left="113" w:right="113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D31B20" w:rsidRPr="00853409" w:rsidRDefault="00D31B20" w:rsidP="00853409">
            <w:pPr>
              <w:spacing w:line="168" w:lineRule="auto"/>
              <w:ind w:left="113" w:right="113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počet evidovaných petícií</w:t>
            </w:r>
          </w:p>
        </w:tc>
      </w:tr>
      <w:tr w:rsidR="00D31B20" w:rsidRPr="00853409" w:rsidTr="00EC205D">
        <w:trPr>
          <w:trHeight w:val="147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g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h</w:t>
            </w: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i</w:t>
            </w:r>
          </w:p>
        </w:tc>
      </w:tr>
      <w:tr w:rsidR="00D31B20" w:rsidRPr="00853409" w:rsidTr="00EC205D">
        <w:trPr>
          <w:trHeight w:val="227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odbor zdravotníctva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D31B20" w:rsidRPr="00853409" w:rsidTr="00EC205D">
        <w:trPr>
          <w:trHeight w:val="259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odbor sociálnych vecí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D31B20" w:rsidRPr="00853409" w:rsidTr="00EC205D">
        <w:trPr>
          <w:trHeight w:val="236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odbor školstva, mládeže a športu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D31B20" w:rsidRPr="00853409" w:rsidTr="00EC205D">
        <w:trPr>
          <w:trHeight w:val="267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odbor dopravy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D31B20" w:rsidRPr="00853409" w:rsidTr="00EC205D">
        <w:trPr>
          <w:trHeight w:val="261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oddelenie právne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D31B20" w:rsidRPr="00853409" w:rsidTr="00DE60E6">
        <w:trPr>
          <w:trHeight w:val="403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6 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oddelenie vnútorného auditu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D31B20" w:rsidRPr="00853409" w:rsidTr="00EC205D">
        <w:trPr>
          <w:trHeight w:val="330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 xml:space="preserve">odbor územného plánu, GIS a životného prostredia a </w:t>
            </w:r>
          </w:p>
          <w:p w:rsidR="00D31B20" w:rsidRPr="00853409" w:rsidRDefault="00D31B20" w:rsidP="00853409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útvar riaditeľa Úradu BSK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D31B20" w:rsidRPr="00853409" w:rsidTr="00EC205D">
        <w:trPr>
          <w:trHeight w:val="305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útvar riaditeľa Úradu BSK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D31B20" w:rsidRPr="00853409" w:rsidTr="00EC205D">
        <w:trPr>
          <w:trHeight w:val="330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31B20" w:rsidRPr="00853409" w:rsidRDefault="00D31B20" w:rsidP="00853409">
            <w:pPr>
              <w:spacing w:line="168" w:lineRule="auto"/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bCs/>
                <w:color w:val="000000"/>
                <w:sz w:val="20"/>
                <w:szCs w:val="20"/>
              </w:rPr>
              <w:t>Spolu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1B20" w:rsidRPr="00853409" w:rsidRDefault="00D31B20" w:rsidP="00853409">
            <w:pPr>
              <w:spacing w:line="192" w:lineRule="auto"/>
              <w:jc w:val="center"/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</w:pPr>
            <w:r w:rsidRPr="00853409">
              <w:rPr>
                <w:rFonts w:ascii="Calibri" w:hAnsi="Calibri" w:cs="Times New Roman"/>
                <w:b/>
                <w:color w:val="000000"/>
                <w:sz w:val="20"/>
                <w:szCs w:val="20"/>
              </w:rPr>
              <w:t>6</w:t>
            </w:r>
          </w:p>
        </w:tc>
      </w:tr>
      <w:bookmarkEnd w:id="1"/>
      <w:bookmarkEnd w:id="2"/>
    </w:tbl>
    <w:p w:rsidR="00E53216" w:rsidRDefault="00E53216" w:rsidP="009332CD">
      <w:pPr>
        <w:pStyle w:val="Bezriadkovania"/>
        <w:rPr>
          <w:rFonts w:ascii="Arial" w:hAnsi="Arial" w:cs="Arial"/>
          <w:b/>
          <w:sz w:val="24"/>
          <w:szCs w:val="24"/>
        </w:rPr>
      </w:pPr>
    </w:p>
    <w:p w:rsidR="00820107" w:rsidRDefault="00820107" w:rsidP="009332CD">
      <w:pPr>
        <w:pStyle w:val="Bezriadkovania"/>
        <w:rPr>
          <w:rFonts w:ascii="Arial" w:hAnsi="Arial" w:cs="Arial"/>
          <w:b/>
          <w:sz w:val="24"/>
          <w:szCs w:val="24"/>
        </w:rPr>
      </w:pPr>
    </w:p>
    <w:p w:rsidR="00A1661D" w:rsidRPr="001246C6" w:rsidRDefault="006D1104" w:rsidP="001246C6">
      <w:pPr>
        <w:pStyle w:val="Bezriadkovania"/>
        <w:ind w:left="1276"/>
        <w:rPr>
          <w:rFonts w:ascii="Arial" w:hAnsi="Arial" w:cs="Arial"/>
          <w:b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 wp14:anchorId="60C91618" wp14:editId="1D6172E2">
            <wp:extent cx="4201065" cy="2156604"/>
            <wp:effectExtent l="0" t="0" r="9525" b="1524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332CD" w:rsidRDefault="009332CD" w:rsidP="00B562AC">
      <w:pPr>
        <w:pStyle w:val="Bezriadkovania"/>
        <w:numPr>
          <w:ilvl w:val="0"/>
          <w:numId w:val="1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Kontrola vybavovania petícií</w:t>
      </w:r>
    </w:p>
    <w:p w:rsidR="009332CD" w:rsidRDefault="009332CD" w:rsidP="009332CD">
      <w:pPr>
        <w:pStyle w:val="Bezriadkovania"/>
        <w:rPr>
          <w:rFonts w:ascii="Arial" w:hAnsi="Arial" w:cs="Arial"/>
          <w:b/>
          <w:sz w:val="24"/>
          <w:szCs w:val="24"/>
        </w:rPr>
      </w:pPr>
    </w:p>
    <w:p w:rsidR="00CA0DC8" w:rsidRPr="00CA0DC8" w:rsidRDefault="00CA0DC8" w:rsidP="00CA0DC8">
      <w:pPr>
        <w:ind w:firstLine="708"/>
        <w:jc w:val="both"/>
        <w:rPr>
          <w:rFonts w:cs="Times New Roman"/>
          <w:sz w:val="22"/>
          <w:szCs w:val="22"/>
        </w:rPr>
      </w:pPr>
      <w:r w:rsidRPr="00CA0DC8">
        <w:rPr>
          <w:rFonts w:cs="Times New Roman"/>
          <w:sz w:val="22"/>
          <w:szCs w:val="22"/>
        </w:rPr>
        <w:t>Kontrola vybavovania podaných petícií občanov bola zameraná na to, či Ú BSK postupoval pri ich vybavovaní v súlade s § 6 a § 7 zákona o petičnom práve a v súlade s čl. XXIV bod 5 smernice č. 52/2010.</w:t>
      </w:r>
    </w:p>
    <w:p w:rsidR="00CA0DC8" w:rsidRPr="00CA0DC8" w:rsidRDefault="00CA0DC8" w:rsidP="00CA0DC8">
      <w:pPr>
        <w:jc w:val="both"/>
        <w:rPr>
          <w:rFonts w:cs="Times New Roman"/>
          <w:sz w:val="22"/>
          <w:szCs w:val="22"/>
        </w:rPr>
      </w:pPr>
    </w:p>
    <w:p w:rsidR="00CA0DC8" w:rsidRPr="00CA0DC8" w:rsidRDefault="00CA0DC8" w:rsidP="00CA0DC8">
      <w:pPr>
        <w:ind w:firstLine="708"/>
        <w:jc w:val="both"/>
        <w:rPr>
          <w:rFonts w:cs="Times New Roman"/>
          <w:sz w:val="22"/>
          <w:szCs w:val="22"/>
        </w:rPr>
      </w:pPr>
      <w:r w:rsidRPr="00CA0DC8">
        <w:rPr>
          <w:rFonts w:cs="Times New Roman"/>
          <w:sz w:val="22"/>
          <w:szCs w:val="22"/>
        </w:rPr>
        <w:t>V centrálnej evidencii j</w:t>
      </w:r>
      <w:r w:rsidR="009F688A">
        <w:rPr>
          <w:rFonts w:cs="Times New Roman"/>
          <w:sz w:val="22"/>
          <w:szCs w:val="22"/>
        </w:rPr>
        <w:t xml:space="preserve">e zaevidovaných </w:t>
      </w:r>
      <w:r w:rsidRPr="00CA0DC8">
        <w:rPr>
          <w:rFonts w:cs="Times New Roman"/>
          <w:sz w:val="22"/>
          <w:szCs w:val="22"/>
        </w:rPr>
        <w:t>6 petíc</w:t>
      </w:r>
      <w:r w:rsidR="009F688A">
        <w:rPr>
          <w:rFonts w:cs="Times New Roman"/>
          <w:sz w:val="22"/>
          <w:szCs w:val="22"/>
        </w:rPr>
        <w:t xml:space="preserve">ií (Tabuľka č.1), všetky boli </w:t>
      </w:r>
      <w:r w:rsidRPr="00CA0DC8">
        <w:rPr>
          <w:rFonts w:cs="Times New Roman"/>
          <w:sz w:val="22"/>
          <w:szCs w:val="22"/>
        </w:rPr>
        <w:t>vybavované na organizačných útvaroch BSK v súlade s platnou legislatívou. V prípade petície, ktorej predmetom je nesúhlas so spoplatnením MHD v Bratislave pre osoby ťažko zdravotne postihnuté, petičný výbor originál petície odovzdal primátorovi hlavného mesta SR Bratislavy, ktorý je tie</w:t>
      </w:r>
      <w:r w:rsidR="009F688A">
        <w:rPr>
          <w:rFonts w:cs="Times New Roman"/>
          <w:sz w:val="22"/>
          <w:szCs w:val="22"/>
        </w:rPr>
        <w:t>ž kompetentný na jej vybavenie.</w:t>
      </w:r>
    </w:p>
    <w:p w:rsidR="00CA0DC8" w:rsidRPr="00CA0DC8" w:rsidRDefault="00CA0DC8" w:rsidP="00CA0DC8">
      <w:pPr>
        <w:ind w:firstLine="708"/>
        <w:jc w:val="both"/>
        <w:rPr>
          <w:rFonts w:cs="Times New Roman"/>
          <w:sz w:val="22"/>
          <w:szCs w:val="22"/>
        </w:rPr>
      </w:pPr>
      <w:r w:rsidRPr="00CA0DC8">
        <w:rPr>
          <w:rFonts w:cs="Times New Roman"/>
          <w:sz w:val="22"/>
          <w:szCs w:val="22"/>
        </w:rPr>
        <w:t>Oznámenia o výsledku vybavenia petí</w:t>
      </w:r>
      <w:r w:rsidR="009F688A">
        <w:rPr>
          <w:rFonts w:cs="Times New Roman"/>
          <w:sz w:val="22"/>
          <w:szCs w:val="22"/>
        </w:rPr>
        <w:t xml:space="preserve">cií boli zaslané osobám, ktoré petičné výbory </w:t>
      </w:r>
      <w:r w:rsidRPr="00CA0DC8">
        <w:rPr>
          <w:rFonts w:cs="Times New Roman"/>
          <w:sz w:val="22"/>
          <w:szCs w:val="22"/>
        </w:rPr>
        <w:t>určili na zastupovanie v styku s orgánmi verejnej správy. Kontr</w:t>
      </w:r>
      <w:r w:rsidR="009F688A">
        <w:rPr>
          <w:rFonts w:cs="Times New Roman"/>
          <w:sz w:val="22"/>
          <w:szCs w:val="22"/>
        </w:rPr>
        <w:t>olou neboli zistené nedostatky.</w:t>
      </w:r>
    </w:p>
    <w:p w:rsidR="00CA0DC8" w:rsidRPr="00CA0DC8" w:rsidRDefault="00CA0DC8" w:rsidP="00CA0DC8">
      <w:pPr>
        <w:ind w:firstLine="708"/>
        <w:jc w:val="both"/>
        <w:rPr>
          <w:rFonts w:cs="Times New Roman"/>
          <w:color w:val="FF0000"/>
          <w:sz w:val="22"/>
          <w:szCs w:val="22"/>
        </w:rPr>
      </w:pPr>
    </w:p>
    <w:p w:rsidR="00CA0DC8" w:rsidRPr="00CA0DC8" w:rsidRDefault="00CA0DC8" w:rsidP="00CA0DC8">
      <w:pPr>
        <w:ind w:firstLine="708"/>
        <w:jc w:val="both"/>
        <w:rPr>
          <w:rFonts w:cs="Times New Roman"/>
          <w:b/>
          <w:sz w:val="22"/>
          <w:szCs w:val="22"/>
          <w:u w:val="single"/>
        </w:rPr>
      </w:pPr>
      <w:r w:rsidRPr="00CA0DC8">
        <w:rPr>
          <w:rFonts w:cs="Times New Roman"/>
          <w:sz w:val="22"/>
          <w:szCs w:val="22"/>
        </w:rPr>
        <w:t>Kompletný prehľad prijatých a vybavených sťažnosti a petícií na Ú BSK je uvedený v </w:t>
      </w:r>
      <w:r w:rsidR="00CC68D0">
        <w:rPr>
          <w:rFonts w:cs="Times New Roman"/>
          <w:sz w:val="22"/>
          <w:szCs w:val="22"/>
        </w:rPr>
        <w:t>tabuľke</w:t>
      </w:r>
      <w:r w:rsidRPr="00CA0DC8">
        <w:rPr>
          <w:rFonts w:cs="Times New Roman"/>
          <w:sz w:val="22"/>
          <w:szCs w:val="22"/>
        </w:rPr>
        <w:t xml:space="preserve"> č. 2 a č. 3.</w:t>
      </w:r>
    </w:p>
    <w:p w:rsidR="009332CD" w:rsidRDefault="009332CD" w:rsidP="009332CD">
      <w:pPr>
        <w:pStyle w:val="Bezriadkovania"/>
      </w:pPr>
    </w:p>
    <w:p w:rsidR="009332CD" w:rsidRDefault="009332CD" w:rsidP="009332CD">
      <w:pPr>
        <w:pStyle w:val="Bezriadkovania"/>
        <w:rPr>
          <w:rFonts w:ascii="Arial" w:hAnsi="Arial" w:cs="Arial"/>
        </w:rPr>
      </w:pPr>
    </w:p>
    <w:p w:rsidR="009332CD" w:rsidRDefault="009332CD" w:rsidP="00B562AC">
      <w:pPr>
        <w:pStyle w:val="Bezriadkovania1"/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Prijaté opatrenia na nápravu</w:t>
      </w:r>
    </w:p>
    <w:p w:rsidR="009332CD" w:rsidRDefault="009332CD" w:rsidP="009332CD">
      <w:pPr>
        <w:pStyle w:val="Bezriadkovania1"/>
        <w:jc w:val="both"/>
        <w:rPr>
          <w:rFonts w:ascii="Arial" w:hAnsi="Arial" w:cs="Arial"/>
          <w:b/>
          <w:sz w:val="24"/>
          <w:szCs w:val="24"/>
        </w:rPr>
      </w:pPr>
    </w:p>
    <w:p w:rsidR="009332CD" w:rsidRPr="005C31E2" w:rsidRDefault="009332CD" w:rsidP="009332CD">
      <w:pPr>
        <w:pStyle w:val="Bezriadkovani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Vzhľadom na to, že pri výkone kontroly vybavovania sťažností a petícií na Ú BSK neboli zistené nedostatky, nebolo treba prijať opatrenia na nápravu zistených nedostatkov a odstránenie ich príčin. Z kontroly o vybavovaní sťažností a petícií na Ú BSK</w:t>
      </w:r>
      <w:r w:rsidR="006E7D57">
        <w:rPr>
          <w:rFonts w:ascii="Arial" w:hAnsi="Arial" w:cs="Arial"/>
        </w:rPr>
        <w:t xml:space="preserve"> kontrolná skupina vypracovala záznam</w:t>
      </w:r>
      <w:r>
        <w:rPr>
          <w:rFonts w:ascii="Arial" w:hAnsi="Arial" w:cs="Arial"/>
        </w:rPr>
        <w:t xml:space="preserve">, s ktorým </w:t>
      </w:r>
      <w:r w:rsidRPr="005C31E2">
        <w:rPr>
          <w:rFonts w:ascii="Arial" w:hAnsi="Arial" w:cs="Arial"/>
        </w:rPr>
        <w:t xml:space="preserve">bol </w:t>
      </w:r>
      <w:r w:rsidR="00E70A54">
        <w:rPr>
          <w:rFonts w:ascii="Arial" w:hAnsi="Arial" w:cs="Arial"/>
        </w:rPr>
        <w:t>7</w:t>
      </w:r>
      <w:r w:rsidRPr="005C31E2">
        <w:rPr>
          <w:rFonts w:ascii="Arial" w:hAnsi="Arial" w:cs="Arial"/>
        </w:rPr>
        <w:t>. 3. 201</w:t>
      </w:r>
      <w:r w:rsidR="00E70A54">
        <w:rPr>
          <w:rFonts w:ascii="Arial" w:hAnsi="Arial" w:cs="Arial"/>
        </w:rPr>
        <w:t xml:space="preserve">4 </w:t>
      </w:r>
      <w:r w:rsidRPr="005C31E2">
        <w:rPr>
          <w:rFonts w:ascii="Arial" w:hAnsi="Arial" w:cs="Arial"/>
        </w:rPr>
        <w:t xml:space="preserve">oboznámený riaditeľ </w:t>
      </w:r>
      <w:r>
        <w:rPr>
          <w:rFonts w:ascii="Arial" w:hAnsi="Arial" w:cs="Arial"/>
        </w:rPr>
        <w:t xml:space="preserve">Ú </w:t>
      </w:r>
      <w:r w:rsidRPr="005C31E2">
        <w:rPr>
          <w:rFonts w:ascii="Arial" w:hAnsi="Arial" w:cs="Arial"/>
        </w:rPr>
        <w:t>BSK.</w:t>
      </w:r>
    </w:p>
    <w:p w:rsidR="009332CD" w:rsidRDefault="009332CD" w:rsidP="009332CD">
      <w:pPr>
        <w:pStyle w:val="Bezriadkovania"/>
        <w:rPr>
          <w:rFonts w:ascii="Arial" w:hAnsi="Arial" w:cs="Arial"/>
        </w:rPr>
      </w:pPr>
    </w:p>
    <w:p w:rsidR="009332CD" w:rsidRDefault="009332CD" w:rsidP="009332CD">
      <w:pPr>
        <w:pStyle w:val="Bezriadkovania"/>
        <w:rPr>
          <w:rFonts w:ascii="Arial" w:hAnsi="Arial" w:cs="Arial"/>
        </w:rPr>
      </w:pPr>
    </w:p>
    <w:p w:rsidR="009332CD" w:rsidRDefault="009332CD" w:rsidP="00B562AC">
      <w:pPr>
        <w:pStyle w:val="Bezriadkovania1"/>
        <w:numPr>
          <w:ilvl w:val="0"/>
          <w:numId w:val="1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Iné podania</w:t>
      </w:r>
    </w:p>
    <w:p w:rsidR="009332CD" w:rsidRPr="005A5C28" w:rsidRDefault="009332CD" w:rsidP="009332CD">
      <w:pPr>
        <w:pStyle w:val="Bezriadkovania"/>
        <w:jc w:val="both"/>
        <w:rPr>
          <w:rFonts w:ascii="Arial" w:hAnsi="Arial" w:cs="Arial"/>
        </w:rPr>
      </w:pPr>
    </w:p>
    <w:p w:rsidR="009332CD" w:rsidRPr="005A5C28" w:rsidRDefault="009332CD" w:rsidP="009332CD">
      <w:pPr>
        <w:pStyle w:val="Bezriadkovani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5A5C28">
        <w:rPr>
          <w:rFonts w:ascii="Arial" w:hAnsi="Arial" w:cs="Arial"/>
        </w:rPr>
        <w:t>dbor zdravotníctva Ú</w:t>
      </w:r>
      <w:r w:rsidR="006E7D57">
        <w:rPr>
          <w:rFonts w:ascii="Arial" w:hAnsi="Arial" w:cs="Arial"/>
        </w:rPr>
        <w:t xml:space="preserve"> </w:t>
      </w:r>
      <w:r w:rsidRPr="005A5C28">
        <w:rPr>
          <w:rFonts w:ascii="Arial" w:hAnsi="Arial" w:cs="Arial"/>
        </w:rPr>
        <w:t>BSK prija</w:t>
      </w:r>
      <w:r>
        <w:rPr>
          <w:rFonts w:ascii="Arial" w:hAnsi="Arial" w:cs="Arial"/>
        </w:rPr>
        <w:t>l</w:t>
      </w:r>
      <w:r w:rsidRPr="005A5C28">
        <w:rPr>
          <w:rFonts w:ascii="Arial" w:hAnsi="Arial" w:cs="Arial"/>
        </w:rPr>
        <w:t xml:space="preserve"> a vybavova</w:t>
      </w:r>
      <w:r>
        <w:rPr>
          <w:rFonts w:ascii="Arial" w:hAnsi="Arial" w:cs="Arial"/>
        </w:rPr>
        <w:t>l</w:t>
      </w:r>
      <w:r w:rsidRPr="005A5C28">
        <w:rPr>
          <w:rFonts w:ascii="Arial" w:hAnsi="Arial" w:cs="Arial"/>
        </w:rPr>
        <w:t xml:space="preserve"> spolu 1</w:t>
      </w:r>
      <w:r w:rsidR="006E7D57">
        <w:rPr>
          <w:rFonts w:ascii="Arial" w:hAnsi="Arial" w:cs="Arial"/>
        </w:rPr>
        <w:t>44</w:t>
      </w:r>
      <w:r w:rsidRPr="005A5C28">
        <w:rPr>
          <w:rFonts w:ascii="Arial" w:hAnsi="Arial" w:cs="Arial"/>
        </w:rPr>
        <w:t xml:space="preserve"> podaní</w:t>
      </w:r>
      <w:r w:rsidR="006E7D57">
        <w:rPr>
          <w:rFonts w:ascii="Arial" w:hAnsi="Arial" w:cs="Arial"/>
        </w:rPr>
        <w:t>, na ktoré sa nevzťahoval zákon o</w:t>
      </w:r>
      <w:r w:rsidR="0031693C">
        <w:rPr>
          <w:rFonts w:ascii="Arial" w:hAnsi="Arial" w:cs="Arial"/>
        </w:rPr>
        <w:t> </w:t>
      </w:r>
      <w:r w:rsidR="006E7D57">
        <w:rPr>
          <w:rFonts w:ascii="Arial" w:hAnsi="Arial" w:cs="Arial"/>
        </w:rPr>
        <w:t>sťažnostiach</w:t>
      </w:r>
      <w:r w:rsidR="0031693C">
        <w:rPr>
          <w:rFonts w:ascii="Arial" w:hAnsi="Arial" w:cs="Arial"/>
        </w:rPr>
        <w:t>,</w:t>
      </w:r>
      <w:r w:rsidR="006E7D57">
        <w:rPr>
          <w:rFonts w:ascii="Arial" w:hAnsi="Arial" w:cs="Arial"/>
        </w:rPr>
        <w:t xml:space="preserve"> ale</w:t>
      </w:r>
      <w:r w:rsidRPr="005A5C28">
        <w:rPr>
          <w:rFonts w:ascii="Arial" w:hAnsi="Arial" w:cs="Arial"/>
        </w:rPr>
        <w:t xml:space="preserve"> ktoré boli vybavované</w:t>
      </w:r>
      <w:r w:rsidRPr="005A5C28">
        <w:rPr>
          <w:rFonts w:ascii="Arial" w:hAnsi="Arial" w:cs="Arial"/>
          <w:color w:val="000000"/>
        </w:rPr>
        <w:t xml:space="preserve"> v </w:t>
      </w:r>
      <w:r w:rsidRPr="005A5C28">
        <w:rPr>
          <w:rFonts w:ascii="Arial" w:hAnsi="Arial" w:cs="Arial"/>
        </w:rPr>
        <w:t> súlade s ustanovením</w:t>
      </w:r>
      <w:r>
        <w:rPr>
          <w:rFonts w:ascii="Arial" w:hAnsi="Arial" w:cs="Arial"/>
        </w:rPr>
        <w:t xml:space="preserve"> § 17 ods. 3 písm. b) zákona č. </w:t>
      </w:r>
      <w:r w:rsidRPr="005A5C28">
        <w:rPr>
          <w:rFonts w:ascii="Arial" w:hAnsi="Arial" w:cs="Arial"/>
        </w:rPr>
        <w:t>576/2004 Z. z. o zdravotnej starostlivosti, službách súvisiacich s poskytovaním zdravotnej starostlivosti a o zmene a doplnení niektorých zákonov v znení neskorších predpisov.</w:t>
      </w:r>
    </w:p>
    <w:p w:rsidR="009332CD" w:rsidRPr="00DA6B5D" w:rsidRDefault="009332CD" w:rsidP="006E7D57">
      <w:pPr>
        <w:pStyle w:val="Bezriadkovania"/>
        <w:ind w:firstLine="708"/>
        <w:jc w:val="both"/>
        <w:rPr>
          <w:rFonts w:ascii="Arial" w:hAnsi="Arial" w:cs="Arial"/>
          <w:color w:val="000000"/>
        </w:rPr>
      </w:pPr>
      <w:r w:rsidRPr="00DA6B5D">
        <w:rPr>
          <w:rFonts w:ascii="Arial" w:hAnsi="Arial" w:cs="Arial"/>
          <w:color w:val="000000"/>
        </w:rPr>
        <w:t>Predmetom podaní bol</w:t>
      </w:r>
      <w:r w:rsidR="0031693C">
        <w:rPr>
          <w:rFonts w:ascii="Arial" w:hAnsi="Arial" w:cs="Arial"/>
          <w:color w:val="000000"/>
        </w:rPr>
        <w:t>i</w:t>
      </w:r>
      <w:r w:rsidRPr="00DA6B5D">
        <w:rPr>
          <w:rFonts w:ascii="Arial" w:hAnsi="Arial" w:cs="Arial"/>
          <w:color w:val="000000"/>
        </w:rPr>
        <w:t xml:space="preserve"> najčastejšie: </w:t>
      </w:r>
      <w:r w:rsidR="00DA6B5D" w:rsidRPr="00DA6B5D">
        <w:rPr>
          <w:rFonts w:ascii="Arial" w:hAnsi="Arial" w:cs="Arial"/>
          <w:color w:val="000000"/>
        </w:rPr>
        <w:t xml:space="preserve">nedostatky vo vedení zdravotnej dokumentácie, </w:t>
      </w:r>
      <w:r w:rsidRPr="00DA6B5D">
        <w:rPr>
          <w:rFonts w:ascii="Arial" w:hAnsi="Arial" w:cs="Arial"/>
          <w:color w:val="000000"/>
        </w:rPr>
        <w:t>nesúhlas s platbou v nezmluvnom zdravotníckom zariadení, odmietnutie</w:t>
      </w:r>
      <w:r w:rsidR="00DA6B5D" w:rsidRPr="00DA6B5D">
        <w:rPr>
          <w:rFonts w:ascii="Arial" w:hAnsi="Arial" w:cs="Arial"/>
          <w:color w:val="000000"/>
        </w:rPr>
        <w:t xml:space="preserve"> vyšetriť</w:t>
      </w:r>
      <w:r w:rsidRPr="00DA6B5D">
        <w:rPr>
          <w:rFonts w:ascii="Arial" w:hAnsi="Arial" w:cs="Arial"/>
          <w:color w:val="000000"/>
        </w:rPr>
        <w:t xml:space="preserve"> pacienta odborným lekárom, nekvalita stomatologických výkonov, poplatok za predoperačné vyšetrenie, odmietnutie vykonania predoperačného vyšetrenia, prešetrenie správania lekára a zdravotníckeho personálu, nesprístupnenie údajov zo zdravotnej dokumentácie, chýbajúci cenník výkonov hradených pacientom  a iné.</w:t>
      </w:r>
    </w:p>
    <w:p w:rsidR="009332CD" w:rsidRPr="00E53216" w:rsidRDefault="009332CD" w:rsidP="009332CD">
      <w:pPr>
        <w:pStyle w:val="Bezriadkovania"/>
        <w:ind w:firstLine="708"/>
        <w:jc w:val="both"/>
        <w:rPr>
          <w:rFonts w:ascii="Arial" w:hAnsi="Arial" w:cs="Arial"/>
          <w:color w:val="000000"/>
          <w:highlight w:val="yellow"/>
        </w:rPr>
      </w:pPr>
    </w:p>
    <w:p w:rsidR="009332CD" w:rsidRPr="002E4FC7" w:rsidRDefault="009332CD" w:rsidP="009332CD">
      <w:pPr>
        <w:pStyle w:val="Bezriadkovania"/>
        <w:ind w:firstLine="708"/>
        <w:jc w:val="both"/>
        <w:rPr>
          <w:rFonts w:ascii="Arial" w:hAnsi="Arial" w:cs="Arial"/>
        </w:rPr>
      </w:pPr>
      <w:r w:rsidRPr="002E4FC7">
        <w:rPr>
          <w:rFonts w:ascii="Arial" w:hAnsi="Arial" w:cs="Arial"/>
        </w:rPr>
        <w:t>Z prešetrených podaní boli v 4</w:t>
      </w:r>
      <w:r w:rsidR="00982801" w:rsidRPr="002E4FC7">
        <w:rPr>
          <w:rFonts w:ascii="Arial" w:hAnsi="Arial" w:cs="Arial"/>
        </w:rPr>
        <w:t>0</w:t>
      </w:r>
      <w:r w:rsidRPr="002E4FC7">
        <w:rPr>
          <w:rFonts w:ascii="Arial" w:hAnsi="Arial" w:cs="Arial"/>
        </w:rPr>
        <w:t xml:space="preserve"> prípadoch nedostatky preukázané, v 6</w:t>
      </w:r>
      <w:r w:rsidR="00982801" w:rsidRPr="002E4FC7">
        <w:rPr>
          <w:rFonts w:ascii="Arial" w:hAnsi="Arial" w:cs="Arial"/>
        </w:rPr>
        <w:t>7</w:t>
      </w:r>
      <w:r w:rsidRPr="002E4FC7">
        <w:rPr>
          <w:rFonts w:ascii="Arial" w:hAnsi="Arial" w:cs="Arial"/>
        </w:rPr>
        <w:t xml:space="preserve"> prípadoch nedostatky neboli preukázané, </w:t>
      </w:r>
      <w:r w:rsidR="00982801" w:rsidRPr="002E4FC7">
        <w:rPr>
          <w:rFonts w:ascii="Arial" w:hAnsi="Arial" w:cs="Arial"/>
        </w:rPr>
        <w:t xml:space="preserve">v jednom prípade podanie bolo </w:t>
      </w:r>
      <w:r w:rsidRPr="002E4FC7">
        <w:rPr>
          <w:rFonts w:ascii="Arial" w:hAnsi="Arial" w:cs="Arial"/>
        </w:rPr>
        <w:t>odboru zdravotníctva zaslané iba na vedom</w:t>
      </w:r>
      <w:r w:rsidR="00CC68D0">
        <w:rPr>
          <w:rFonts w:ascii="Arial" w:hAnsi="Arial" w:cs="Arial"/>
        </w:rPr>
        <w:t>ie,  12 podaní je k 31. 12. 2013</w:t>
      </w:r>
      <w:r w:rsidRPr="002E4FC7">
        <w:rPr>
          <w:rFonts w:ascii="Arial" w:hAnsi="Arial" w:cs="Arial"/>
        </w:rPr>
        <w:t xml:space="preserve"> vo vybavovaní.</w:t>
      </w:r>
    </w:p>
    <w:p w:rsidR="002E4FC7" w:rsidRPr="002E4FC7" w:rsidRDefault="009332CD" w:rsidP="002E4FC7">
      <w:pPr>
        <w:pStyle w:val="Bezriadkovania"/>
        <w:ind w:firstLine="708"/>
        <w:jc w:val="both"/>
        <w:rPr>
          <w:rFonts w:ascii="Arial" w:hAnsi="Arial" w:cs="Arial"/>
        </w:rPr>
      </w:pPr>
      <w:r w:rsidRPr="002E4FC7">
        <w:rPr>
          <w:rFonts w:ascii="Arial" w:hAnsi="Arial" w:cs="Arial"/>
        </w:rPr>
        <w:t>V </w:t>
      </w:r>
      <w:r w:rsidR="0031693C">
        <w:rPr>
          <w:rFonts w:ascii="Arial" w:hAnsi="Arial" w:cs="Arial"/>
        </w:rPr>
        <w:t>prípade opodstatnených námietok</w:t>
      </w:r>
      <w:r w:rsidRPr="002E4FC7">
        <w:rPr>
          <w:rFonts w:ascii="Arial" w:hAnsi="Arial" w:cs="Arial"/>
        </w:rPr>
        <w:t xml:space="preserve"> bol poskytovateľ upozornený na dodržiavanie platných právnych predpisov s</w:t>
      </w:r>
      <w:r w:rsidR="0031693C">
        <w:rPr>
          <w:rFonts w:ascii="Arial" w:hAnsi="Arial" w:cs="Arial"/>
        </w:rPr>
        <w:t> poukázaním na</w:t>
      </w:r>
      <w:r w:rsidRPr="002E4FC7">
        <w:rPr>
          <w:rFonts w:ascii="Arial" w:hAnsi="Arial" w:cs="Arial"/>
        </w:rPr>
        <w:t xml:space="preserve"> vykonani</w:t>
      </w:r>
      <w:r w:rsidR="0031693C">
        <w:rPr>
          <w:rFonts w:ascii="Arial" w:hAnsi="Arial" w:cs="Arial"/>
        </w:rPr>
        <w:t>e</w:t>
      </w:r>
      <w:r w:rsidRPr="002E4FC7">
        <w:rPr>
          <w:rFonts w:ascii="Arial" w:hAnsi="Arial" w:cs="Arial"/>
        </w:rPr>
        <w:t xml:space="preserve"> náhodných kontrol </w:t>
      </w:r>
      <w:r w:rsidR="0031693C">
        <w:rPr>
          <w:rFonts w:ascii="Arial" w:hAnsi="Arial" w:cs="Arial"/>
        </w:rPr>
        <w:t>s tým</w:t>
      </w:r>
      <w:r w:rsidR="002E4FC7" w:rsidRPr="002E4FC7">
        <w:rPr>
          <w:rFonts w:ascii="Arial" w:hAnsi="Arial" w:cs="Arial"/>
        </w:rPr>
        <w:t>, že</w:t>
      </w:r>
      <w:r w:rsidRPr="002E4FC7">
        <w:rPr>
          <w:rFonts w:ascii="Arial" w:hAnsi="Arial" w:cs="Arial"/>
        </w:rPr>
        <w:t xml:space="preserve"> v prípade opakovaného porušenia právneho predpisu samosprávny kraj </w:t>
      </w:r>
      <w:r w:rsidR="0031693C" w:rsidRPr="002E4FC7">
        <w:rPr>
          <w:rFonts w:ascii="Arial" w:hAnsi="Arial" w:cs="Arial"/>
        </w:rPr>
        <w:t xml:space="preserve">pristúpi </w:t>
      </w:r>
      <w:r w:rsidRPr="002E4FC7">
        <w:rPr>
          <w:rFonts w:ascii="Arial" w:hAnsi="Arial" w:cs="Arial"/>
        </w:rPr>
        <w:t>k sankčným opatreniam podľa §</w:t>
      </w:r>
      <w:r w:rsidR="002E4FC7" w:rsidRPr="002E4FC7">
        <w:rPr>
          <w:rFonts w:ascii="Arial" w:hAnsi="Arial" w:cs="Arial"/>
        </w:rPr>
        <w:t xml:space="preserve"> </w:t>
      </w:r>
      <w:r w:rsidRPr="002E4FC7">
        <w:rPr>
          <w:rFonts w:ascii="Arial" w:hAnsi="Arial" w:cs="Arial"/>
        </w:rPr>
        <w:t>82 zákona č.</w:t>
      </w:r>
      <w:r w:rsidR="002E4FC7" w:rsidRPr="002E4FC7">
        <w:rPr>
          <w:rFonts w:ascii="Arial" w:hAnsi="Arial" w:cs="Arial"/>
        </w:rPr>
        <w:t xml:space="preserve"> </w:t>
      </w:r>
      <w:r w:rsidRPr="002E4FC7">
        <w:rPr>
          <w:rFonts w:ascii="Arial" w:hAnsi="Arial" w:cs="Arial"/>
        </w:rPr>
        <w:t>578/2004 Z.</w:t>
      </w:r>
      <w:r w:rsidR="002E4FC7" w:rsidRPr="002E4FC7">
        <w:rPr>
          <w:rFonts w:ascii="Arial" w:hAnsi="Arial" w:cs="Arial"/>
        </w:rPr>
        <w:t xml:space="preserve"> </w:t>
      </w:r>
      <w:r w:rsidR="009F688A">
        <w:rPr>
          <w:rFonts w:ascii="Arial" w:hAnsi="Arial" w:cs="Arial"/>
        </w:rPr>
        <w:t>z. v platnom znení.</w:t>
      </w:r>
    </w:p>
    <w:p w:rsidR="009332CD" w:rsidRPr="002E4FC7" w:rsidRDefault="009332CD" w:rsidP="002E4FC7">
      <w:pPr>
        <w:pStyle w:val="Bezriadkovania"/>
        <w:ind w:firstLine="708"/>
        <w:jc w:val="both"/>
        <w:rPr>
          <w:rFonts w:ascii="Arial" w:hAnsi="Arial" w:cs="Arial"/>
        </w:rPr>
      </w:pPr>
      <w:r w:rsidRPr="002E4FC7">
        <w:rPr>
          <w:rFonts w:ascii="Arial" w:hAnsi="Arial" w:cs="Arial"/>
        </w:rPr>
        <w:t xml:space="preserve">V sledovanom období </w:t>
      </w:r>
      <w:r w:rsidR="002E4FC7" w:rsidRPr="002E4FC7">
        <w:rPr>
          <w:rFonts w:ascii="Arial" w:hAnsi="Arial" w:cs="Arial"/>
        </w:rPr>
        <w:t>odbor zdravotníctva</w:t>
      </w:r>
      <w:r w:rsidR="00E16340">
        <w:rPr>
          <w:rFonts w:ascii="Arial" w:hAnsi="Arial" w:cs="Arial"/>
        </w:rPr>
        <w:t xml:space="preserve"> Ú</w:t>
      </w:r>
      <w:r w:rsidR="002E4FC7" w:rsidRPr="002E4FC7">
        <w:rPr>
          <w:rFonts w:ascii="Arial" w:hAnsi="Arial" w:cs="Arial"/>
        </w:rPr>
        <w:t xml:space="preserve"> BSK </w:t>
      </w:r>
      <w:r w:rsidRPr="002E4FC7">
        <w:rPr>
          <w:rFonts w:ascii="Arial" w:hAnsi="Arial" w:cs="Arial"/>
        </w:rPr>
        <w:t xml:space="preserve">za porušenie platných právnych predpisov </w:t>
      </w:r>
      <w:r w:rsidR="002E4FC7" w:rsidRPr="002E4FC7">
        <w:rPr>
          <w:rFonts w:ascii="Arial" w:hAnsi="Arial" w:cs="Arial"/>
        </w:rPr>
        <w:t>uložil 5 pokút.</w:t>
      </w:r>
    </w:p>
    <w:p w:rsidR="009332CD" w:rsidRPr="00E53216" w:rsidRDefault="009332CD" w:rsidP="009332CD">
      <w:pPr>
        <w:pStyle w:val="Bezriadkovania"/>
        <w:jc w:val="both"/>
        <w:rPr>
          <w:rFonts w:ascii="Arial" w:hAnsi="Arial" w:cs="Arial"/>
          <w:highlight w:val="yellow"/>
        </w:rPr>
      </w:pPr>
    </w:p>
    <w:p w:rsidR="0051208C" w:rsidRPr="009F688A" w:rsidRDefault="009332CD" w:rsidP="009F688A">
      <w:pPr>
        <w:pStyle w:val="Bezriadkovania"/>
        <w:ind w:firstLine="708"/>
        <w:jc w:val="both"/>
        <w:rPr>
          <w:rFonts w:ascii="Arial" w:hAnsi="Arial" w:cs="Arial"/>
        </w:rPr>
      </w:pPr>
      <w:r w:rsidRPr="00982801">
        <w:rPr>
          <w:rFonts w:ascii="Arial" w:hAnsi="Arial" w:cs="Arial"/>
          <w:color w:val="000000"/>
        </w:rPr>
        <w:t>Odbor zdravotníctva</w:t>
      </w:r>
      <w:r w:rsidR="00982801" w:rsidRPr="00982801">
        <w:rPr>
          <w:rFonts w:ascii="Arial" w:hAnsi="Arial" w:cs="Arial"/>
          <w:color w:val="000000"/>
        </w:rPr>
        <w:t xml:space="preserve"> </w:t>
      </w:r>
      <w:r w:rsidRPr="00982801">
        <w:rPr>
          <w:rFonts w:ascii="Arial" w:hAnsi="Arial" w:cs="Arial"/>
          <w:color w:val="000000"/>
        </w:rPr>
        <w:t>postúpil</w:t>
      </w:r>
      <w:r w:rsidRPr="00982801">
        <w:rPr>
          <w:rFonts w:ascii="Arial" w:hAnsi="Arial" w:cs="Arial"/>
        </w:rPr>
        <w:t xml:space="preserve"> na vybavenie </w:t>
      </w:r>
      <w:r w:rsidR="00982801" w:rsidRPr="00982801">
        <w:rPr>
          <w:rFonts w:ascii="Arial" w:hAnsi="Arial" w:cs="Arial"/>
        </w:rPr>
        <w:t>26</w:t>
      </w:r>
      <w:r w:rsidRPr="00982801">
        <w:rPr>
          <w:rFonts w:ascii="Arial" w:hAnsi="Arial" w:cs="Arial"/>
        </w:rPr>
        <w:t xml:space="preserve"> podaní</w:t>
      </w:r>
      <w:r w:rsidR="00982801" w:rsidRPr="00982801">
        <w:rPr>
          <w:rFonts w:ascii="Arial" w:hAnsi="Arial" w:cs="Arial"/>
        </w:rPr>
        <w:t xml:space="preserve"> z dôvodu vecnej príslušnosti</w:t>
      </w:r>
      <w:r w:rsidRPr="00982801">
        <w:rPr>
          <w:rFonts w:ascii="Arial" w:hAnsi="Arial" w:cs="Arial"/>
        </w:rPr>
        <w:t xml:space="preserve"> týmto orgánom: Úrad pre dohľad nad zdravotnou starostlivosťou, Ministerstvo zdravotníctva </w:t>
      </w:r>
      <w:r w:rsidRPr="00982801">
        <w:rPr>
          <w:rFonts w:ascii="Arial" w:hAnsi="Arial" w:cs="Arial"/>
          <w:color w:val="000000"/>
        </w:rPr>
        <w:t>SR</w:t>
      </w:r>
      <w:r w:rsidRPr="00982801">
        <w:rPr>
          <w:rFonts w:ascii="Arial" w:hAnsi="Arial" w:cs="Arial"/>
        </w:rPr>
        <w:t>, Slovenská lekárska komora, Slovenská komora zubných lekárov, Slovenská komora s</w:t>
      </w:r>
      <w:r w:rsidR="00982801" w:rsidRPr="00982801">
        <w:rPr>
          <w:rFonts w:ascii="Arial" w:hAnsi="Arial" w:cs="Arial"/>
        </w:rPr>
        <w:t xml:space="preserve">estier a pôrodných asistentiek a </w:t>
      </w:r>
      <w:r w:rsidRPr="00982801">
        <w:rPr>
          <w:rFonts w:ascii="Arial" w:hAnsi="Arial" w:cs="Arial"/>
        </w:rPr>
        <w:t>Regionálny úrad verejného zdravotníctva</w:t>
      </w:r>
      <w:r w:rsidR="00982801" w:rsidRPr="00982801">
        <w:rPr>
          <w:rFonts w:ascii="Arial" w:hAnsi="Arial" w:cs="Arial"/>
        </w:rPr>
        <w:t>.</w:t>
      </w:r>
    </w:p>
    <w:sectPr w:rsidR="0051208C" w:rsidRPr="009F688A" w:rsidSect="001246C6">
      <w:footerReference w:type="default" r:id="rId10"/>
      <w:pgSz w:w="11906" w:h="16838"/>
      <w:pgMar w:top="1134" w:right="1276" w:bottom="1559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9BC" w:rsidRDefault="005609BC" w:rsidP="00010F93">
      <w:r>
        <w:separator/>
      </w:r>
    </w:p>
  </w:endnote>
  <w:endnote w:type="continuationSeparator" w:id="0">
    <w:p w:rsidR="005609BC" w:rsidRDefault="005609BC" w:rsidP="0001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20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0021269"/>
      <w:docPartObj>
        <w:docPartGallery w:val="Page Numbers (Bottom of Page)"/>
        <w:docPartUnique/>
      </w:docPartObj>
    </w:sdtPr>
    <w:sdtEndPr/>
    <w:sdtContent>
      <w:p w:rsidR="00EC18BE" w:rsidRDefault="00EC18B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1AA">
          <w:rPr>
            <w:noProof/>
          </w:rPr>
          <w:t>5</w:t>
        </w:r>
        <w:r>
          <w:fldChar w:fldCharType="end"/>
        </w:r>
      </w:p>
    </w:sdtContent>
  </w:sdt>
  <w:p w:rsidR="00266F3A" w:rsidRDefault="00266F3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9BC" w:rsidRDefault="005609BC" w:rsidP="00010F93">
      <w:r>
        <w:separator/>
      </w:r>
    </w:p>
  </w:footnote>
  <w:footnote w:type="continuationSeparator" w:id="0">
    <w:p w:rsidR="005609BC" w:rsidRDefault="005609BC" w:rsidP="00010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">
    <w:nsid w:val="00C776E2"/>
    <w:multiLevelType w:val="hybridMultilevel"/>
    <w:tmpl w:val="B8D8B6A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C33E5"/>
    <w:multiLevelType w:val="hybridMultilevel"/>
    <w:tmpl w:val="2F10C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26D33"/>
    <w:multiLevelType w:val="hybridMultilevel"/>
    <w:tmpl w:val="FA52AE1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60CF0"/>
    <w:multiLevelType w:val="hybridMultilevel"/>
    <w:tmpl w:val="8D706644"/>
    <w:lvl w:ilvl="0" w:tplc="0040D254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8791C"/>
    <w:multiLevelType w:val="hybridMultilevel"/>
    <w:tmpl w:val="78B424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B1C9E"/>
    <w:multiLevelType w:val="hybridMultilevel"/>
    <w:tmpl w:val="79BCBB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B3D80"/>
    <w:multiLevelType w:val="hybridMultilevel"/>
    <w:tmpl w:val="36C227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75521C"/>
    <w:multiLevelType w:val="hybridMultilevel"/>
    <w:tmpl w:val="05CCB860"/>
    <w:lvl w:ilvl="0" w:tplc="6E065C4A">
      <w:start w:val="1"/>
      <w:numFmt w:val="lowerLetter"/>
      <w:lvlText w:val="%1)"/>
      <w:lvlJc w:val="left"/>
      <w:pPr>
        <w:ind w:left="855" w:hanging="49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C34B0"/>
    <w:multiLevelType w:val="hybridMultilevel"/>
    <w:tmpl w:val="9D94C01C"/>
    <w:lvl w:ilvl="0" w:tplc="989284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61117C"/>
    <w:multiLevelType w:val="hybridMultilevel"/>
    <w:tmpl w:val="0EEA98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4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596"/>
    <w:rsid w:val="00000F31"/>
    <w:rsid w:val="00010F93"/>
    <w:rsid w:val="000112B1"/>
    <w:rsid w:val="00011FE0"/>
    <w:rsid w:val="000204B4"/>
    <w:rsid w:val="0003044D"/>
    <w:rsid w:val="00032590"/>
    <w:rsid w:val="00050A12"/>
    <w:rsid w:val="00053BB0"/>
    <w:rsid w:val="000547F0"/>
    <w:rsid w:val="0007209D"/>
    <w:rsid w:val="00072289"/>
    <w:rsid w:val="000732FB"/>
    <w:rsid w:val="00074C1D"/>
    <w:rsid w:val="000B7E1B"/>
    <w:rsid w:val="000C3123"/>
    <w:rsid w:val="000D5224"/>
    <w:rsid w:val="000D5F14"/>
    <w:rsid w:val="000E5A49"/>
    <w:rsid w:val="000F17EE"/>
    <w:rsid w:val="0010354F"/>
    <w:rsid w:val="00104E64"/>
    <w:rsid w:val="001246C6"/>
    <w:rsid w:val="00133A75"/>
    <w:rsid w:val="00147E34"/>
    <w:rsid w:val="00162CDF"/>
    <w:rsid w:val="00162F54"/>
    <w:rsid w:val="00177AA3"/>
    <w:rsid w:val="00184480"/>
    <w:rsid w:val="00186586"/>
    <w:rsid w:val="00187E8A"/>
    <w:rsid w:val="001A2A99"/>
    <w:rsid w:val="001A3DB0"/>
    <w:rsid w:val="001C173A"/>
    <w:rsid w:val="001C349A"/>
    <w:rsid w:val="001D0F78"/>
    <w:rsid w:val="001D47E3"/>
    <w:rsid w:val="001D7DBD"/>
    <w:rsid w:val="001E7DFA"/>
    <w:rsid w:val="001F5196"/>
    <w:rsid w:val="001F53AC"/>
    <w:rsid w:val="001F757F"/>
    <w:rsid w:val="001F7BC8"/>
    <w:rsid w:val="00214831"/>
    <w:rsid w:val="002173C7"/>
    <w:rsid w:val="00223589"/>
    <w:rsid w:val="00227C0A"/>
    <w:rsid w:val="00227D9A"/>
    <w:rsid w:val="002352FC"/>
    <w:rsid w:val="00241500"/>
    <w:rsid w:val="00253450"/>
    <w:rsid w:val="00257C14"/>
    <w:rsid w:val="00264830"/>
    <w:rsid w:val="00266F3A"/>
    <w:rsid w:val="00266F71"/>
    <w:rsid w:val="00275443"/>
    <w:rsid w:val="002810F1"/>
    <w:rsid w:val="00297DC5"/>
    <w:rsid w:val="002B6FA9"/>
    <w:rsid w:val="002C56C9"/>
    <w:rsid w:val="002E25B1"/>
    <w:rsid w:val="002E4FC7"/>
    <w:rsid w:val="002F3630"/>
    <w:rsid w:val="00301A74"/>
    <w:rsid w:val="00301B34"/>
    <w:rsid w:val="00314784"/>
    <w:rsid w:val="0031693C"/>
    <w:rsid w:val="0032025F"/>
    <w:rsid w:val="00327946"/>
    <w:rsid w:val="0033348B"/>
    <w:rsid w:val="003536AA"/>
    <w:rsid w:val="00364C18"/>
    <w:rsid w:val="0036582A"/>
    <w:rsid w:val="00367442"/>
    <w:rsid w:val="00374350"/>
    <w:rsid w:val="00376F62"/>
    <w:rsid w:val="00383780"/>
    <w:rsid w:val="00384BDC"/>
    <w:rsid w:val="00385DB3"/>
    <w:rsid w:val="00386887"/>
    <w:rsid w:val="0039026F"/>
    <w:rsid w:val="003929C0"/>
    <w:rsid w:val="00393FFF"/>
    <w:rsid w:val="0039570D"/>
    <w:rsid w:val="0039598B"/>
    <w:rsid w:val="00397786"/>
    <w:rsid w:val="003A79CD"/>
    <w:rsid w:val="003B15B5"/>
    <w:rsid w:val="003B5AEC"/>
    <w:rsid w:val="003B799B"/>
    <w:rsid w:val="003C29CC"/>
    <w:rsid w:val="003C79B1"/>
    <w:rsid w:val="003E2D28"/>
    <w:rsid w:val="003E6B77"/>
    <w:rsid w:val="003E7798"/>
    <w:rsid w:val="003F0737"/>
    <w:rsid w:val="004027B2"/>
    <w:rsid w:val="00402C72"/>
    <w:rsid w:val="00405FA9"/>
    <w:rsid w:val="00415C7D"/>
    <w:rsid w:val="00426DCF"/>
    <w:rsid w:val="00431472"/>
    <w:rsid w:val="00436275"/>
    <w:rsid w:val="00443C9E"/>
    <w:rsid w:val="00457251"/>
    <w:rsid w:val="0046308D"/>
    <w:rsid w:val="00471BB7"/>
    <w:rsid w:val="00474EAC"/>
    <w:rsid w:val="00475327"/>
    <w:rsid w:val="004773AF"/>
    <w:rsid w:val="00490238"/>
    <w:rsid w:val="00492185"/>
    <w:rsid w:val="004929D1"/>
    <w:rsid w:val="004940FD"/>
    <w:rsid w:val="004A4FF6"/>
    <w:rsid w:val="004A5D0E"/>
    <w:rsid w:val="004D027D"/>
    <w:rsid w:val="004D7F57"/>
    <w:rsid w:val="004E5593"/>
    <w:rsid w:val="004E77F7"/>
    <w:rsid w:val="004F60AA"/>
    <w:rsid w:val="00503441"/>
    <w:rsid w:val="005053EC"/>
    <w:rsid w:val="00506D99"/>
    <w:rsid w:val="00510FA1"/>
    <w:rsid w:val="0051208C"/>
    <w:rsid w:val="00512F6F"/>
    <w:rsid w:val="00514921"/>
    <w:rsid w:val="0051671B"/>
    <w:rsid w:val="00517BF2"/>
    <w:rsid w:val="00521DBC"/>
    <w:rsid w:val="005228A1"/>
    <w:rsid w:val="00524FA9"/>
    <w:rsid w:val="00526D91"/>
    <w:rsid w:val="00540EFE"/>
    <w:rsid w:val="0054764C"/>
    <w:rsid w:val="0055463D"/>
    <w:rsid w:val="005609BC"/>
    <w:rsid w:val="00567E3A"/>
    <w:rsid w:val="00587587"/>
    <w:rsid w:val="005904CB"/>
    <w:rsid w:val="005A3217"/>
    <w:rsid w:val="005A490D"/>
    <w:rsid w:val="005A64D7"/>
    <w:rsid w:val="005C6AB5"/>
    <w:rsid w:val="005D0C7A"/>
    <w:rsid w:val="005F1DD1"/>
    <w:rsid w:val="005F646F"/>
    <w:rsid w:val="005F69CA"/>
    <w:rsid w:val="006038AF"/>
    <w:rsid w:val="00612C7F"/>
    <w:rsid w:val="00615EDC"/>
    <w:rsid w:val="0061623C"/>
    <w:rsid w:val="006178E5"/>
    <w:rsid w:val="00621114"/>
    <w:rsid w:val="0063632B"/>
    <w:rsid w:val="00644756"/>
    <w:rsid w:val="00646117"/>
    <w:rsid w:val="0065184F"/>
    <w:rsid w:val="006558AD"/>
    <w:rsid w:val="006612E5"/>
    <w:rsid w:val="006732EB"/>
    <w:rsid w:val="00674451"/>
    <w:rsid w:val="00675BF8"/>
    <w:rsid w:val="0067663C"/>
    <w:rsid w:val="0068397D"/>
    <w:rsid w:val="00683A49"/>
    <w:rsid w:val="006851DB"/>
    <w:rsid w:val="0069128A"/>
    <w:rsid w:val="006B24A4"/>
    <w:rsid w:val="006B5C55"/>
    <w:rsid w:val="006C01D3"/>
    <w:rsid w:val="006C48E5"/>
    <w:rsid w:val="006D1104"/>
    <w:rsid w:val="006E5F60"/>
    <w:rsid w:val="006E745C"/>
    <w:rsid w:val="006E7D57"/>
    <w:rsid w:val="006F749B"/>
    <w:rsid w:val="00700F7E"/>
    <w:rsid w:val="00705579"/>
    <w:rsid w:val="00705F83"/>
    <w:rsid w:val="00713F36"/>
    <w:rsid w:val="00720A24"/>
    <w:rsid w:val="0073283E"/>
    <w:rsid w:val="007331CE"/>
    <w:rsid w:val="007408E4"/>
    <w:rsid w:val="00741481"/>
    <w:rsid w:val="00742249"/>
    <w:rsid w:val="00742CA6"/>
    <w:rsid w:val="00745761"/>
    <w:rsid w:val="0074661B"/>
    <w:rsid w:val="00753FAA"/>
    <w:rsid w:val="00771A48"/>
    <w:rsid w:val="007771EE"/>
    <w:rsid w:val="00791144"/>
    <w:rsid w:val="00794189"/>
    <w:rsid w:val="007A05E5"/>
    <w:rsid w:val="007A0D6B"/>
    <w:rsid w:val="007A4FA8"/>
    <w:rsid w:val="007A7297"/>
    <w:rsid w:val="007B2DFC"/>
    <w:rsid w:val="007C6201"/>
    <w:rsid w:val="007C6947"/>
    <w:rsid w:val="007D6AB1"/>
    <w:rsid w:val="007E1D3B"/>
    <w:rsid w:val="007E642D"/>
    <w:rsid w:val="00807196"/>
    <w:rsid w:val="0081429C"/>
    <w:rsid w:val="00820107"/>
    <w:rsid w:val="00825523"/>
    <w:rsid w:val="00843217"/>
    <w:rsid w:val="00844D0B"/>
    <w:rsid w:val="00847A5B"/>
    <w:rsid w:val="00853409"/>
    <w:rsid w:val="0085782D"/>
    <w:rsid w:val="00865A12"/>
    <w:rsid w:val="00865F79"/>
    <w:rsid w:val="008714F2"/>
    <w:rsid w:val="00873030"/>
    <w:rsid w:val="00875528"/>
    <w:rsid w:val="00877F28"/>
    <w:rsid w:val="00882CCC"/>
    <w:rsid w:val="008844E7"/>
    <w:rsid w:val="00885B39"/>
    <w:rsid w:val="008A0ABB"/>
    <w:rsid w:val="008B4B63"/>
    <w:rsid w:val="008B7346"/>
    <w:rsid w:val="008B7907"/>
    <w:rsid w:val="008C5C97"/>
    <w:rsid w:val="008D160D"/>
    <w:rsid w:val="008E602E"/>
    <w:rsid w:val="008F3D5D"/>
    <w:rsid w:val="008F6B86"/>
    <w:rsid w:val="00907325"/>
    <w:rsid w:val="00920A73"/>
    <w:rsid w:val="009222B5"/>
    <w:rsid w:val="009332CD"/>
    <w:rsid w:val="009358C2"/>
    <w:rsid w:val="00943795"/>
    <w:rsid w:val="00947331"/>
    <w:rsid w:val="0095665D"/>
    <w:rsid w:val="00964EF4"/>
    <w:rsid w:val="00964F22"/>
    <w:rsid w:val="0097025D"/>
    <w:rsid w:val="0097402C"/>
    <w:rsid w:val="009769E3"/>
    <w:rsid w:val="009771F6"/>
    <w:rsid w:val="009825CB"/>
    <w:rsid w:val="00982801"/>
    <w:rsid w:val="009843F3"/>
    <w:rsid w:val="00987931"/>
    <w:rsid w:val="00987F96"/>
    <w:rsid w:val="00992642"/>
    <w:rsid w:val="009B4FA9"/>
    <w:rsid w:val="009C1CC7"/>
    <w:rsid w:val="009D01DD"/>
    <w:rsid w:val="009D6AEE"/>
    <w:rsid w:val="009E75C8"/>
    <w:rsid w:val="009F688A"/>
    <w:rsid w:val="00A0337E"/>
    <w:rsid w:val="00A0763E"/>
    <w:rsid w:val="00A118D5"/>
    <w:rsid w:val="00A146E4"/>
    <w:rsid w:val="00A1565A"/>
    <w:rsid w:val="00A162A8"/>
    <w:rsid w:val="00A1632F"/>
    <w:rsid w:val="00A1661D"/>
    <w:rsid w:val="00A40E5B"/>
    <w:rsid w:val="00A45EB6"/>
    <w:rsid w:val="00A81FDA"/>
    <w:rsid w:val="00A86691"/>
    <w:rsid w:val="00A92647"/>
    <w:rsid w:val="00AA08EE"/>
    <w:rsid w:val="00AA17B5"/>
    <w:rsid w:val="00AA5194"/>
    <w:rsid w:val="00AB2920"/>
    <w:rsid w:val="00AB548D"/>
    <w:rsid w:val="00AC63A2"/>
    <w:rsid w:val="00AD1E95"/>
    <w:rsid w:val="00AE4596"/>
    <w:rsid w:val="00B058B5"/>
    <w:rsid w:val="00B257E4"/>
    <w:rsid w:val="00B25828"/>
    <w:rsid w:val="00B26858"/>
    <w:rsid w:val="00B31660"/>
    <w:rsid w:val="00B373DD"/>
    <w:rsid w:val="00B42073"/>
    <w:rsid w:val="00B5111A"/>
    <w:rsid w:val="00B52894"/>
    <w:rsid w:val="00B562AC"/>
    <w:rsid w:val="00B61386"/>
    <w:rsid w:val="00B62EDD"/>
    <w:rsid w:val="00B729E9"/>
    <w:rsid w:val="00B76414"/>
    <w:rsid w:val="00B81AA5"/>
    <w:rsid w:val="00B824CE"/>
    <w:rsid w:val="00B951AA"/>
    <w:rsid w:val="00BA45C9"/>
    <w:rsid w:val="00BB27C1"/>
    <w:rsid w:val="00BC022A"/>
    <w:rsid w:val="00BC08DE"/>
    <w:rsid w:val="00BC254B"/>
    <w:rsid w:val="00BC54D3"/>
    <w:rsid w:val="00BC78FB"/>
    <w:rsid w:val="00BD069B"/>
    <w:rsid w:val="00BD5B95"/>
    <w:rsid w:val="00BE29EE"/>
    <w:rsid w:val="00BE3E01"/>
    <w:rsid w:val="00BE6609"/>
    <w:rsid w:val="00BF0932"/>
    <w:rsid w:val="00C159B3"/>
    <w:rsid w:val="00C21D32"/>
    <w:rsid w:val="00C2677D"/>
    <w:rsid w:val="00C348AB"/>
    <w:rsid w:val="00C365F7"/>
    <w:rsid w:val="00C478EE"/>
    <w:rsid w:val="00C55F38"/>
    <w:rsid w:val="00C56411"/>
    <w:rsid w:val="00C63057"/>
    <w:rsid w:val="00C822C7"/>
    <w:rsid w:val="00C85654"/>
    <w:rsid w:val="00CA0DC8"/>
    <w:rsid w:val="00CA1A1C"/>
    <w:rsid w:val="00CB006B"/>
    <w:rsid w:val="00CB48F3"/>
    <w:rsid w:val="00CB4C2A"/>
    <w:rsid w:val="00CC1444"/>
    <w:rsid w:val="00CC31B9"/>
    <w:rsid w:val="00CC68D0"/>
    <w:rsid w:val="00CC7EE7"/>
    <w:rsid w:val="00CD3867"/>
    <w:rsid w:val="00CD6B28"/>
    <w:rsid w:val="00CE140F"/>
    <w:rsid w:val="00CF353A"/>
    <w:rsid w:val="00CF498B"/>
    <w:rsid w:val="00D04172"/>
    <w:rsid w:val="00D05346"/>
    <w:rsid w:val="00D1798A"/>
    <w:rsid w:val="00D31B20"/>
    <w:rsid w:val="00D3328C"/>
    <w:rsid w:val="00D37A5B"/>
    <w:rsid w:val="00D37C8B"/>
    <w:rsid w:val="00D4704B"/>
    <w:rsid w:val="00D553D3"/>
    <w:rsid w:val="00D56B89"/>
    <w:rsid w:val="00D64073"/>
    <w:rsid w:val="00D64B2C"/>
    <w:rsid w:val="00D70A5B"/>
    <w:rsid w:val="00D823A7"/>
    <w:rsid w:val="00D908D4"/>
    <w:rsid w:val="00D974CD"/>
    <w:rsid w:val="00DA1D1C"/>
    <w:rsid w:val="00DA6B5D"/>
    <w:rsid w:val="00DA7D26"/>
    <w:rsid w:val="00DB5781"/>
    <w:rsid w:val="00DB5DC8"/>
    <w:rsid w:val="00DC0709"/>
    <w:rsid w:val="00DC4EF4"/>
    <w:rsid w:val="00DD7AE7"/>
    <w:rsid w:val="00DE2E95"/>
    <w:rsid w:val="00DE4F81"/>
    <w:rsid w:val="00DE60E6"/>
    <w:rsid w:val="00DE7095"/>
    <w:rsid w:val="00DE7452"/>
    <w:rsid w:val="00DF030A"/>
    <w:rsid w:val="00DF4264"/>
    <w:rsid w:val="00DF4DDC"/>
    <w:rsid w:val="00E07660"/>
    <w:rsid w:val="00E1008E"/>
    <w:rsid w:val="00E14D53"/>
    <w:rsid w:val="00E16340"/>
    <w:rsid w:val="00E17178"/>
    <w:rsid w:val="00E2139A"/>
    <w:rsid w:val="00E238DC"/>
    <w:rsid w:val="00E23BD9"/>
    <w:rsid w:val="00E24B80"/>
    <w:rsid w:val="00E3273E"/>
    <w:rsid w:val="00E32E0B"/>
    <w:rsid w:val="00E3482B"/>
    <w:rsid w:val="00E40089"/>
    <w:rsid w:val="00E40A7E"/>
    <w:rsid w:val="00E53216"/>
    <w:rsid w:val="00E547AE"/>
    <w:rsid w:val="00E54CEA"/>
    <w:rsid w:val="00E60DD1"/>
    <w:rsid w:val="00E678C5"/>
    <w:rsid w:val="00E70A54"/>
    <w:rsid w:val="00E70C19"/>
    <w:rsid w:val="00E806FC"/>
    <w:rsid w:val="00E830C7"/>
    <w:rsid w:val="00E87B1E"/>
    <w:rsid w:val="00EA6E80"/>
    <w:rsid w:val="00EA7AA3"/>
    <w:rsid w:val="00EB37C2"/>
    <w:rsid w:val="00EB426B"/>
    <w:rsid w:val="00EC18BE"/>
    <w:rsid w:val="00EC205D"/>
    <w:rsid w:val="00EC2B1C"/>
    <w:rsid w:val="00ED1944"/>
    <w:rsid w:val="00EE2B3C"/>
    <w:rsid w:val="00EF62C8"/>
    <w:rsid w:val="00EF7338"/>
    <w:rsid w:val="00F035CA"/>
    <w:rsid w:val="00F044F2"/>
    <w:rsid w:val="00F062B9"/>
    <w:rsid w:val="00F17784"/>
    <w:rsid w:val="00F26832"/>
    <w:rsid w:val="00F26FBB"/>
    <w:rsid w:val="00F332F6"/>
    <w:rsid w:val="00F405AC"/>
    <w:rsid w:val="00F55BC0"/>
    <w:rsid w:val="00F61451"/>
    <w:rsid w:val="00F6204F"/>
    <w:rsid w:val="00F63D6A"/>
    <w:rsid w:val="00F8192E"/>
    <w:rsid w:val="00F87334"/>
    <w:rsid w:val="00F93FB1"/>
    <w:rsid w:val="00FA21CC"/>
    <w:rsid w:val="00FA3264"/>
    <w:rsid w:val="00FB2E6A"/>
    <w:rsid w:val="00FB3942"/>
    <w:rsid w:val="00FD617C"/>
    <w:rsid w:val="00FD7C25"/>
    <w:rsid w:val="00FE4733"/>
    <w:rsid w:val="00FF291D"/>
    <w:rsid w:val="00FF29E2"/>
    <w:rsid w:val="00FF5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4596"/>
    <w:pPr>
      <w:spacing w:after="0" w:line="240" w:lineRule="auto"/>
    </w:pPr>
    <w:rPr>
      <w:rFonts w:ascii="Arial" w:eastAsia="Times New Roman" w:hAnsi="Arial" w:cs="Arial"/>
      <w:sz w:val="24"/>
      <w:szCs w:val="36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70A5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70A5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9"/>
    <w:semiHidden/>
    <w:unhideWhenUsed/>
    <w:qFormat/>
    <w:rsid w:val="00AE4596"/>
    <w:pPr>
      <w:keepNext/>
      <w:pBdr>
        <w:bottom w:val="single" w:sz="12" w:space="1" w:color="auto"/>
      </w:pBdr>
      <w:jc w:val="center"/>
      <w:outlineLvl w:val="7"/>
    </w:pPr>
    <w:rPr>
      <w:b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uiPriority w:val="99"/>
    <w:semiHidden/>
    <w:rsid w:val="00AE4596"/>
    <w:rPr>
      <w:rFonts w:ascii="Arial" w:eastAsia="Times New Roman" w:hAnsi="Arial" w:cs="Arial"/>
      <w:b/>
      <w:sz w:val="32"/>
      <w:szCs w:val="36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AE4596"/>
    <w:pPr>
      <w:spacing w:before="100" w:beforeAutospacing="1" w:after="100" w:afterAutospacing="1"/>
    </w:pPr>
    <w:rPr>
      <w:rFonts w:ascii="Times New Roman" w:hAnsi="Times New Roman" w:cs="Times New Roman"/>
      <w:szCs w:val="24"/>
      <w:lang w:val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70A5B"/>
    <w:rPr>
      <w:rFonts w:asciiTheme="majorHAnsi" w:eastAsiaTheme="majorEastAsia" w:hAnsiTheme="majorHAnsi" w:cstheme="majorBidi"/>
      <w:b/>
      <w:bCs/>
      <w:color w:val="4F81BD" w:themeColor="accent1"/>
      <w:sz w:val="24"/>
      <w:szCs w:val="36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70A5B"/>
    <w:rPr>
      <w:rFonts w:asciiTheme="majorHAnsi" w:eastAsiaTheme="majorEastAsia" w:hAnsiTheme="majorHAnsi" w:cstheme="majorBidi"/>
      <w:color w:val="243F60" w:themeColor="accent1" w:themeShade="7F"/>
      <w:sz w:val="24"/>
      <w:szCs w:val="36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70A5B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font120"/>
      <w:kern w:val="2"/>
      <w:sz w:val="22"/>
      <w:szCs w:val="22"/>
      <w:lang w:eastAsia="ar-SA"/>
    </w:rPr>
  </w:style>
  <w:style w:type="character" w:customStyle="1" w:styleId="PtaChar">
    <w:name w:val="Päta Char"/>
    <w:basedOn w:val="Predvolenpsmoodseku"/>
    <w:link w:val="Pta"/>
    <w:uiPriority w:val="99"/>
    <w:rsid w:val="00D70A5B"/>
    <w:rPr>
      <w:rFonts w:ascii="Calibri" w:eastAsia="Lucida Sans Unicode" w:hAnsi="Calibri" w:cs="font120"/>
      <w:kern w:val="2"/>
      <w:lang w:eastAsia="ar-SA"/>
    </w:rPr>
  </w:style>
  <w:style w:type="paragraph" w:styleId="Bezriadkovania">
    <w:name w:val="No Spacing"/>
    <w:uiPriority w:val="1"/>
    <w:qFormat/>
    <w:rsid w:val="00D70A5B"/>
    <w:pPr>
      <w:suppressAutoHyphens/>
      <w:spacing w:after="0" w:line="240" w:lineRule="auto"/>
    </w:pPr>
    <w:rPr>
      <w:rFonts w:ascii="Calibri" w:eastAsia="Lucida Sans Unicode" w:hAnsi="Calibri" w:cs="font120"/>
      <w:kern w:val="2"/>
      <w:lang w:eastAsia="ar-SA"/>
    </w:rPr>
  </w:style>
  <w:style w:type="paragraph" w:customStyle="1" w:styleId="Bezriadkovania1">
    <w:name w:val="Bez riadkovania1"/>
    <w:rsid w:val="00D70A5B"/>
    <w:pPr>
      <w:suppressAutoHyphens/>
      <w:spacing w:after="0" w:line="100" w:lineRule="atLeast"/>
    </w:pPr>
    <w:rPr>
      <w:rFonts w:ascii="Calibri" w:eastAsia="Lucida Sans Unicode" w:hAnsi="Calibri" w:cs="font120"/>
      <w:kern w:val="2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0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0A5B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010F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10F93"/>
    <w:rPr>
      <w:rFonts w:ascii="Arial" w:eastAsia="Times New Roman" w:hAnsi="Arial" w:cs="Arial"/>
      <w:sz w:val="24"/>
      <w:szCs w:val="36"/>
      <w:lang w:eastAsia="cs-CZ"/>
    </w:rPr>
  </w:style>
  <w:style w:type="paragraph" w:styleId="Odsekzoznamu">
    <w:name w:val="List Paragraph"/>
    <w:basedOn w:val="Normlny"/>
    <w:uiPriority w:val="34"/>
    <w:qFormat/>
    <w:rsid w:val="00E171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E4596"/>
    <w:pPr>
      <w:spacing w:after="0" w:line="240" w:lineRule="auto"/>
    </w:pPr>
    <w:rPr>
      <w:rFonts w:ascii="Arial" w:eastAsia="Times New Roman" w:hAnsi="Arial" w:cs="Arial"/>
      <w:sz w:val="24"/>
      <w:szCs w:val="36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70A5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70A5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9"/>
    <w:semiHidden/>
    <w:unhideWhenUsed/>
    <w:qFormat/>
    <w:rsid w:val="00AE4596"/>
    <w:pPr>
      <w:keepNext/>
      <w:pBdr>
        <w:bottom w:val="single" w:sz="12" w:space="1" w:color="auto"/>
      </w:pBdr>
      <w:jc w:val="center"/>
      <w:outlineLvl w:val="7"/>
    </w:pPr>
    <w:rPr>
      <w:b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uiPriority w:val="99"/>
    <w:semiHidden/>
    <w:rsid w:val="00AE4596"/>
    <w:rPr>
      <w:rFonts w:ascii="Arial" w:eastAsia="Times New Roman" w:hAnsi="Arial" w:cs="Arial"/>
      <w:b/>
      <w:sz w:val="32"/>
      <w:szCs w:val="36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AE4596"/>
    <w:pPr>
      <w:spacing w:before="100" w:beforeAutospacing="1" w:after="100" w:afterAutospacing="1"/>
    </w:pPr>
    <w:rPr>
      <w:rFonts w:ascii="Times New Roman" w:hAnsi="Times New Roman" w:cs="Times New Roman"/>
      <w:szCs w:val="24"/>
      <w:lang w:val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70A5B"/>
    <w:rPr>
      <w:rFonts w:asciiTheme="majorHAnsi" w:eastAsiaTheme="majorEastAsia" w:hAnsiTheme="majorHAnsi" w:cstheme="majorBidi"/>
      <w:b/>
      <w:bCs/>
      <w:color w:val="4F81BD" w:themeColor="accent1"/>
      <w:sz w:val="24"/>
      <w:szCs w:val="36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70A5B"/>
    <w:rPr>
      <w:rFonts w:asciiTheme="majorHAnsi" w:eastAsiaTheme="majorEastAsia" w:hAnsiTheme="majorHAnsi" w:cstheme="majorBidi"/>
      <w:color w:val="243F60" w:themeColor="accent1" w:themeShade="7F"/>
      <w:sz w:val="24"/>
      <w:szCs w:val="36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70A5B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Lucida Sans Unicode" w:hAnsi="Calibri" w:cs="font120"/>
      <w:kern w:val="2"/>
      <w:sz w:val="22"/>
      <w:szCs w:val="22"/>
      <w:lang w:eastAsia="ar-SA"/>
    </w:rPr>
  </w:style>
  <w:style w:type="character" w:customStyle="1" w:styleId="PtaChar">
    <w:name w:val="Päta Char"/>
    <w:basedOn w:val="Predvolenpsmoodseku"/>
    <w:link w:val="Pta"/>
    <w:uiPriority w:val="99"/>
    <w:rsid w:val="00D70A5B"/>
    <w:rPr>
      <w:rFonts w:ascii="Calibri" w:eastAsia="Lucida Sans Unicode" w:hAnsi="Calibri" w:cs="font120"/>
      <w:kern w:val="2"/>
      <w:lang w:eastAsia="ar-SA"/>
    </w:rPr>
  </w:style>
  <w:style w:type="paragraph" w:styleId="Bezriadkovania">
    <w:name w:val="No Spacing"/>
    <w:uiPriority w:val="1"/>
    <w:qFormat/>
    <w:rsid w:val="00D70A5B"/>
    <w:pPr>
      <w:suppressAutoHyphens/>
      <w:spacing w:after="0" w:line="240" w:lineRule="auto"/>
    </w:pPr>
    <w:rPr>
      <w:rFonts w:ascii="Calibri" w:eastAsia="Lucida Sans Unicode" w:hAnsi="Calibri" w:cs="font120"/>
      <w:kern w:val="2"/>
      <w:lang w:eastAsia="ar-SA"/>
    </w:rPr>
  </w:style>
  <w:style w:type="paragraph" w:customStyle="1" w:styleId="Bezriadkovania1">
    <w:name w:val="Bez riadkovania1"/>
    <w:rsid w:val="00D70A5B"/>
    <w:pPr>
      <w:suppressAutoHyphens/>
      <w:spacing w:after="0" w:line="100" w:lineRule="atLeast"/>
    </w:pPr>
    <w:rPr>
      <w:rFonts w:ascii="Calibri" w:eastAsia="Lucida Sans Unicode" w:hAnsi="Calibri" w:cs="font120"/>
      <w:kern w:val="2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0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0A5B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010F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10F93"/>
    <w:rPr>
      <w:rFonts w:ascii="Arial" w:eastAsia="Times New Roman" w:hAnsi="Arial" w:cs="Arial"/>
      <w:sz w:val="24"/>
      <w:szCs w:val="36"/>
      <w:lang w:eastAsia="cs-CZ"/>
    </w:rPr>
  </w:style>
  <w:style w:type="paragraph" w:styleId="Odsekzoznamu">
    <w:name w:val="List Paragraph"/>
    <w:basedOn w:val="Normlny"/>
    <w:uiPriority w:val="34"/>
    <w:qFormat/>
    <w:rsid w:val="00E17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9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 sz="1400"/>
              <a:t>Grafické vyjadrenie  vybavenia sťažností</a:t>
            </a:r>
          </a:p>
        </c:rich>
      </c:tx>
      <c:layout>
        <c:manualLayout>
          <c:xMode val="edge"/>
          <c:yMode val="edge"/>
          <c:x val="0.15526620959452311"/>
          <c:y val="2.6402640264026403E-2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2"/>
          <c:dPt>
            <c:idx val="0"/>
            <c:bubble3D val="0"/>
            <c:spPr>
              <a:pattFill prst="ltDnDiag">
                <a:fgClr>
                  <a:schemeClr val="accent1"/>
                </a:fgClr>
                <a:bgClr>
                  <a:schemeClr val="bg1"/>
                </a:bgClr>
              </a:pattFill>
            </c:spPr>
          </c:dPt>
          <c:dPt>
            <c:idx val="1"/>
            <c:bubble3D val="0"/>
            <c:spPr>
              <a:pattFill prst="wdUpDiag">
                <a:fgClr>
                  <a:schemeClr val="accent1"/>
                </a:fgClr>
                <a:bgClr>
                  <a:schemeClr val="bg1"/>
                </a:bgClr>
              </a:pattFill>
            </c:spPr>
          </c:dPt>
          <c:dPt>
            <c:idx val="2"/>
            <c:bubble3D val="0"/>
            <c:explosion val="11"/>
            <c:spPr>
              <a:pattFill prst="horzBrick">
                <a:fgClr>
                  <a:schemeClr val="accent1"/>
                </a:fgClr>
                <a:bgClr>
                  <a:schemeClr val="bg1"/>
                </a:bgClr>
              </a:pattFill>
            </c:spPr>
          </c:dPt>
          <c:dPt>
            <c:idx val="3"/>
            <c:bubble3D val="0"/>
            <c:spPr>
              <a:pattFill prst="openDmnd">
                <a:fgClr>
                  <a:schemeClr val="accent1"/>
                </a:fgClr>
                <a:bgClr>
                  <a:schemeClr val="bg1"/>
                </a:bgClr>
              </a:pattFill>
            </c:spPr>
          </c:dPt>
          <c:dPt>
            <c:idx val="4"/>
            <c:bubble3D val="0"/>
            <c:spPr>
              <a:pattFill prst="trellis">
                <a:fgClr>
                  <a:schemeClr val="accent1"/>
                </a:fgClr>
                <a:bgClr>
                  <a:schemeClr val="bg1"/>
                </a:bgClr>
              </a:pattFill>
            </c:spPr>
          </c:dPt>
          <c:dLbls>
            <c:dLbl>
              <c:idx val="0"/>
              <c:layout>
                <c:manualLayout>
                  <c:x val="6.5522189954392587E-2"/>
                  <c:y val="-2.563446895870689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 odložen</a:t>
                    </a:r>
                    <a:r>
                      <a:rPr lang="sk-SK"/>
                      <a:t>é sťažnosti</a:t>
                    </a:r>
                    <a:r>
                      <a:rPr lang="en-US"/>
                      <a:t>
21%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3.8857140265075599E-2"/>
                  <c:y val="-9.80205041918159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 opodstatnen</a:t>
                    </a:r>
                    <a:r>
                      <a:rPr lang="sk-SK"/>
                      <a:t>é sťažnosti</a:t>
                    </a:r>
                    <a:r>
                      <a:rPr lang="en-US"/>
                      <a:t>
7%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2096194724708841"/>
                  <c:y val="-4.459828660031357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neopodstatnen</a:t>
                    </a:r>
                    <a:r>
                      <a:rPr lang="sk-SK"/>
                      <a:t>é sťažnosti</a:t>
                    </a:r>
                    <a:r>
                      <a:rPr lang="en-US"/>
                      <a:t>
29%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3.403927925121799E-2"/>
                  <c:y val="-1.37473954002523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 preklasifikovan</a:t>
                    </a:r>
                    <a:r>
                      <a:rPr lang="sk-SK"/>
                      <a:t>é  sťažnosti</a:t>
                    </a:r>
                    <a:r>
                      <a:rPr lang="en-US"/>
                      <a:t>
14%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3.3864854345678271E-2"/>
                  <c:y val="1.37733773377337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
sťažnos</a:t>
                    </a:r>
                    <a:r>
                      <a:rPr lang="sk-SK"/>
                      <a:t>ti</a:t>
                    </a:r>
                    <a:r>
                      <a:rPr lang="sk-SK" baseline="0"/>
                      <a:t> </a:t>
                    </a:r>
                    <a:r>
                      <a:rPr lang="en-US"/>
                      <a:t>v lehote
29%</a:t>
                    </a:r>
                  </a:p>
                </c:rich>
              </c:tx>
              <c:showLegendKey val="0"/>
              <c:showVal val="0"/>
              <c:showCatName val="1"/>
              <c:showSerName val="1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Hárok1!$A$3:$A$7</c:f>
              <c:strCache>
                <c:ptCount val="5"/>
                <c:pt idx="0">
                  <c:v>sťažnosť odložená</c:v>
                </c:pt>
                <c:pt idx="1">
                  <c:v>sťažnosť opodstatnená</c:v>
                </c:pt>
                <c:pt idx="2">
                  <c:v>sťažnosť neopodstatnená</c:v>
                </c:pt>
                <c:pt idx="3">
                  <c:v>sťažnosť preklasifikovaná</c:v>
                </c:pt>
                <c:pt idx="4">
                  <c:v>sťažnosť v lehote</c:v>
                </c:pt>
              </c:strCache>
            </c:strRef>
          </c:cat>
          <c:val>
            <c:numRef>
              <c:f>Hárok1!$B$3:$B$7</c:f>
              <c:numCache>
                <c:formatCode>General</c:formatCode>
                <c:ptCount val="5"/>
                <c:pt idx="0">
                  <c:v>3</c:v>
                </c:pt>
                <c:pt idx="1">
                  <c:v>1</c:v>
                </c:pt>
                <c:pt idx="2">
                  <c:v>4</c:v>
                </c:pt>
                <c:pt idx="3">
                  <c:v>2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62731-54DA-42C6-9F92-AB962FF4B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jdurco</dc:creator>
  <cp:lastModifiedBy>Zuzana Lovíšková</cp:lastModifiedBy>
  <cp:revision>2</cp:revision>
  <cp:lastPrinted>2014-03-19T10:24:00Z</cp:lastPrinted>
  <dcterms:created xsi:type="dcterms:W3CDTF">2014-04-01T12:35:00Z</dcterms:created>
  <dcterms:modified xsi:type="dcterms:W3CDTF">2014-04-01T12:35:00Z</dcterms:modified>
</cp:coreProperties>
</file>